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187" w:rsidRPr="00906187" w:rsidRDefault="00906187" w:rsidP="00906187">
      <w:pPr>
        <w:spacing w:before="100" w:beforeAutospacing="1" w:after="100" w:afterAutospacing="1" w:line="240" w:lineRule="auto"/>
        <w:contextualSpacing/>
        <w:outlineLvl w:val="0"/>
        <w:rPr>
          <w:rFonts w:ascii="Times New Roman" w:eastAsia="Times New Roman" w:hAnsi="Times New Roman" w:cs="Times New Roman"/>
          <w:b/>
          <w:bCs/>
          <w:kern w:val="36"/>
          <w:sz w:val="44"/>
          <w:szCs w:val="48"/>
          <w:lang w:eastAsia="de-DE"/>
        </w:rPr>
      </w:pPr>
      <w:r w:rsidRPr="00906187">
        <w:rPr>
          <w:rFonts w:ascii="Times New Roman" w:eastAsia="Times New Roman" w:hAnsi="Times New Roman" w:cs="Times New Roman"/>
          <w:b/>
          <w:bCs/>
          <w:kern w:val="36"/>
          <w:sz w:val="44"/>
          <w:szCs w:val="48"/>
          <w:lang w:eastAsia="de-DE"/>
        </w:rPr>
        <w:t>Europäische Alternativen für digitale Produkte</w:t>
      </w:r>
      <w:r w:rsidR="00035E8D" w:rsidRPr="007264C2">
        <w:rPr>
          <w:rFonts w:ascii="Times New Roman" w:eastAsia="Times New Roman" w:hAnsi="Times New Roman" w:cs="Times New Roman"/>
          <w:bCs/>
          <w:kern w:val="36"/>
          <w:sz w:val="44"/>
          <w:szCs w:val="48"/>
          <w:vertAlign w:val="superscript"/>
          <w:lang w:eastAsia="de-DE"/>
        </w:rPr>
        <w:t>(</w:t>
      </w:r>
      <w:r w:rsidR="007264C2">
        <w:rPr>
          <w:rFonts w:ascii="Times New Roman" w:eastAsia="Times New Roman" w:hAnsi="Times New Roman" w:cs="Times New Roman"/>
          <w:bCs/>
          <w:kern w:val="36"/>
          <w:sz w:val="44"/>
          <w:szCs w:val="48"/>
          <w:vertAlign w:val="superscript"/>
          <w:lang w:eastAsia="de-DE"/>
        </w:rPr>
        <w:t>1</w:t>
      </w:r>
      <w:r w:rsidR="00035E8D" w:rsidRPr="007264C2">
        <w:rPr>
          <w:rFonts w:ascii="Times New Roman" w:eastAsia="Times New Roman" w:hAnsi="Times New Roman" w:cs="Times New Roman"/>
          <w:bCs/>
          <w:kern w:val="36"/>
          <w:sz w:val="44"/>
          <w:szCs w:val="48"/>
          <w:vertAlign w:val="superscript"/>
          <w:lang w:eastAsia="de-DE"/>
        </w:rPr>
        <w:t>)</w:t>
      </w:r>
    </w:p>
    <w:p w:rsidR="001C7709" w:rsidRPr="00D41157" w:rsidRDefault="00894197">
      <w:pPr>
        <w:contextualSpacing/>
        <w:rPr>
          <w:b/>
          <w:sz w:val="28"/>
        </w:rPr>
      </w:pPr>
      <w:hyperlink r:id="rId7" w:history="1">
        <w:r w:rsidR="00906187" w:rsidRPr="00D41157">
          <w:rPr>
            <w:rStyle w:val="Hyperlink"/>
            <w:b/>
            <w:sz w:val="28"/>
          </w:rPr>
          <w:t>https://european-alternatives.eu/de</w:t>
        </w:r>
      </w:hyperlink>
    </w:p>
    <w:p w:rsidR="00906187" w:rsidRDefault="009422EE" w:rsidP="007C017F">
      <w:pPr>
        <w:contextualSpacing/>
      </w:pPr>
      <w:r w:rsidRPr="00906187">
        <w:rPr>
          <w:noProof/>
        </w:rPr>
        <w:drawing>
          <wp:anchor distT="0" distB="0" distL="114300" distR="114300" simplePos="0" relativeHeight="251658240" behindDoc="1" locked="0" layoutInCell="1" allowOverlap="1" wp14:anchorId="5BD66B2E">
            <wp:simplePos x="0" y="0"/>
            <wp:positionH relativeFrom="column">
              <wp:posOffset>21590</wp:posOffset>
            </wp:positionH>
            <wp:positionV relativeFrom="paragraph">
              <wp:posOffset>19050</wp:posOffset>
            </wp:positionV>
            <wp:extent cx="1611456" cy="624976"/>
            <wp:effectExtent l="19050" t="19050" r="27305" b="22860"/>
            <wp:wrapTight wrapText="bothSides">
              <wp:wrapPolygon edited="0">
                <wp:start x="-255" y="-659"/>
                <wp:lineTo x="-255" y="21732"/>
                <wp:lineTo x="21711" y="21732"/>
                <wp:lineTo x="21711" y="-659"/>
                <wp:lineTo x="-255" y="-659"/>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1456" cy="624976"/>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7C017F">
        <w:t>Von Günter Wolf, Dipl. Wirtschaftsingenieur, Seniorenvertreter Stadtbezirk Au-Haidhausen,</w:t>
      </w:r>
      <w:r>
        <w:t xml:space="preserve"> </w:t>
      </w:r>
      <w:r w:rsidR="007C017F">
        <w:t>Vorsitzender Fachausschuss Digitalisierung, Mitglied Digital Beirat</w:t>
      </w:r>
    </w:p>
    <w:p w:rsidR="009422EE" w:rsidRDefault="009422EE">
      <w:pPr>
        <w:contextualSpacing/>
      </w:pPr>
    </w:p>
    <w:p w:rsidR="009422EE" w:rsidRDefault="009422EE">
      <w:pPr>
        <w:contextualSpacing/>
      </w:pPr>
    </w:p>
    <w:p w:rsidR="0064671F" w:rsidRDefault="0064671F">
      <w:pPr>
        <w:contextualSpacing/>
      </w:pPr>
      <w:r w:rsidRPr="0064671F">
        <w:t>Die EU schafft durch harmonisierte Gesetze einen riesigen Binnenmarkt, was den Handel erleichtert und länderspezifische Hürden reduziert, während die Durchsetzung Ihrer Verbraucherrechte gegenüber Unternehmen in anderen Mitgliedsstaaten durch EU-Recht einfacher wird, weil es gemeinsame Regeln und Mechanismen gibt, wie zum Beispiel durch das Europäische Verbraucherzentrum (EVZ</w:t>
      </w:r>
      <w:r w:rsidR="00910EBA">
        <w:t>).</w:t>
      </w:r>
    </w:p>
    <w:p w:rsidR="00910EBA" w:rsidRDefault="00910EBA">
      <w:pPr>
        <w:contextualSpacing/>
      </w:pPr>
    </w:p>
    <w:p w:rsidR="00CF3D68" w:rsidRDefault="00774077">
      <w:pPr>
        <w:contextualSpacing/>
      </w:pPr>
      <w:r w:rsidRPr="00774077">
        <w:t>W</w:t>
      </w:r>
      <w:r>
        <w:t>er</w:t>
      </w:r>
      <w:r w:rsidRPr="00774077">
        <w:t xml:space="preserve"> bei </w:t>
      </w:r>
      <w:r>
        <w:t xml:space="preserve">europäischen, </w:t>
      </w:r>
      <w:r w:rsidRPr="00774077">
        <w:t>lokalen Unternehmen einkauf</w:t>
      </w:r>
      <w:r>
        <w:t>t</w:t>
      </w:r>
      <w:r w:rsidRPr="00774077">
        <w:t>, unterstütz</w:t>
      </w:r>
      <w:r>
        <w:t xml:space="preserve"> </w:t>
      </w:r>
      <w:r w:rsidRPr="00774077">
        <w:t xml:space="preserve">sich selbst auf lange Sicht. Die vom Unternehmen gezahlten Steuern kommen indirekt </w:t>
      </w:r>
      <w:r>
        <w:t>an die europäischen Bürger*innen</w:t>
      </w:r>
      <w:r w:rsidRPr="00774077">
        <w:t xml:space="preserve"> </w:t>
      </w:r>
      <w:r w:rsidR="00D32B33">
        <w:t>und</w:t>
      </w:r>
      <w:r>
        <w:t xml:space="preserve"> Unternehmen </w:t>
      </w:r>
      <w:r w:rsidRPr="00774077">
        <w:t>zurück</w:t>
      </w:r>
      <w:r>
        <w:t>.</w:t>
      </w:r>
      <w:r w:rsidR="00B04219">
        <w:t xml:space="preserve"> </w:t>
      </w:r>
      <w:r w:rsidRPr="00774077">
        <w:t xml:space="preserve">Einige außereuropäische Unternehmen neigen dazu, den Datenschutz und </w:t>
      </w:r>
      <w:r w:rsidR="005316BE">
        <w:t xml:space="preserve">die </w:t>
      </w:r>
      <w:r w:rsidRPr="00774077">
        <w:t>damit verbundene</w:t>
      </w:r>
      <w:r w:rsidR="002D3ED7">
        <w:t>n</w:t>
      </w:r>
      <w:r w:rsidRPr="00774077">
        <w:t xml:space="preserve"> Gesetze wie </w:t>
      </w:r>
      <w:r w:rsidR="001D58AD">
        <w:t xml:space="preserve">z.B., </w:t>
      </w:r>
      <w:r w:rsidRPr="00774077">
        <w:t xml:space="preserve">die </w:t>
      </w:r>
      <w:r w:rsidRPr="005462DD">
        <w:rPr>
          <w:b/>
        </w:rPr>
        <w:t>DSGVO</w:t>
      </w:r>
      <w:r w:rsidR="005462DD" w:rsidRPr="005462DD">
        <w:rPr>
          <w:b/>
          <w:vertAlign w:val="superscript"/>
        </w:rPr>
        <w:t>(</w:t>
      </w:r>
      <w:r w:rsidR="007264C2">
        <w:rPr>
          <w:b/>
          <w:vertAlign w:val="superscript"/>
        </w:rPr>
        <w:t>2</w:t>
      </w:r>
      <w:r w:rsidR="005462DD" w:rsidRPr="005462DD">
        <w:rPr>
          <w:b/>
          <w:vertAlign w:val="superscript"/>
        </w:rPr>
        <w:t>)</w:t>
      </w:r>
      <w:r w:rsidR="00D32B33" w:rsidRPr="005462DD">
        <w:rPr>
          <w:b/>
        </w:rPr>
        <w:t>, DS</w:t>
      </w:r>
      <w:r w:rsidR="002D3ED7" w:rsidRPr="005462DD">
        <w:rPr>
          <w:b/>
        </w:rPr>
        <w:t>A</w:t>
      </w:r>
      <w:r w:rsidR="005462DD" w:rsidRPr="005462DD">
        <w:rPr>
          <w:b/>
          <w:vertAlign w:val="superscript"/>
        </w:rPr>
        <w:t>(</w:t>
      </w:r>
      <w:r w:rsidR="007264C2">
        <w:rPr>
          <w:b/>
          <w:vertAlign w:val="superscript"/>
        </w:rPr>
        <w:t>3</w:t>
      </w:r>
      <w:r w:rsidR="005462DD" w:rsidRPr="005462DD">
        <w:rPr>
          <w:b/>
          <w:vertAlign w:val="superscript"/>
        </w:rPr>
        <w:t>)</w:t>
      </w:r>
      <w:r w:rsidR="00D32B33" w:rsidRPr="005462DD">
        <w:rPr>
          <w:b/>
        </w:rPr>
        <w:t>, DMA</w:t>
      </w:r>
      <w:r w:rsidR="005462DD" w:rsidRPr="005462DD">
        <w:rPr>
          <w:b/>
          <w:vertAlign w:val="superscript"/>
        </w:rPr>
        <w:t>(</w:t>
      </w:r>
      <w:r w:rsidR="007264C2">
        <w:rPr>
          <w:b/>
          <w:vertAlign w:val="superscript"/>
        </w:rPr>
        <w:t>4</w:t>
      </w:r>
      <w:r w:rsidR="005462DD" w:rsidRPr="005462DD">
        <w:rPr>
          <w:b/>
          <w:vertAlign w:val="superscript"/>
        </w:rPr>
        <w:t>)</w:t>
      </w:r>
      <w:r w:rsidR="00D32B33">
        <w:t xml:space="preserve">, </w:t>
      </w:r>
      <w:r w:rsidRPr="00774077">
        <w:t>zu ignorieren oder sie nicht korrekt umzusetze</w:t>
      </w:r>
      <w:r w:rsidR="005316BE">
        <w:t xml:space="preserve">n. </w:t>
      </w:r>
      <w:r w:rsidR="00C63CD1">
        <w:t xml:space="preserve">Das müssen wir nicht </w:t>
      </w:r>
      <w:r w:rsidR="00042C49">
        <w:t>akzeptieren oder hinnehmen</w:t>
      </w:r>
      <w:r w:rsidR="00C63CD1">
        <w:t xml:space="preserve">. </w:t>
      </w:r>
      <w:r w:rsidR="00042C49">
        <w:t xml:space="preserve">So können sich z.B. </w:t>
      </w:r>
      <w:r w:rsidRPr="00774077">
        <w:t>Unternehmen, d</w:t>
      </w:r>
      <w:r w:rsidR="005316BE">
        <w:t>ie</w:t>
      </w:r>
      <w:r w:rsidRPr="00774077">
        <w:t xml:space="preserve"> in Europa tätig </w:t>
      </w:r>
      <w:r w:rsidR="005316BE">
        <w:t>sind</w:t>
      </w:r>
      <w:r w:rsidRPr="00774077">
        <w:t>, die Mehrwertsteuer für Produkte/Dienstleistungen anderer europäischer Unternehmen erstatten lassen. Europäische Unternehmen bieten in der Regel auch Zahlungsmöglichkeiten an, die in Europa gebräuchlich sind</w:t>
      </w:r>
      <w:r w:rsidR="005316BE">
        <w:t xml:space="preserve"> und die nicht auf nichteuropäischen Servern</w:t>
      </w:r>
      <w:r w:rsidR="00042C49">
        <w:t xml:space="preserve"> (USA / ASIEN)</w:t>
      </w:r>
      <w:r w:rsidR="005316BE">
        <w:t xml:space="preserve"> landen.</w:t>
      </w:r>
    </w:p>
    <w:p w:rsidR="00910EBA" w:rsidRDefault="00910EBA">
      <w:pPr>
        <w:contextualSpacing/>
      </w:pPr>
    </w:p>
    <w:p w:rsidR="001D58AD" w:rsidRDefault="00774077">
      <w:pPr>
        <w:contextualSpacing/>
      </w:pPr>
      <w:r w:rsidRPr="00774077">
        <w:t xml:space="preserve">Innerhalb der EU werden viele Gesetze und Rahmenbedingungen von der EU festgelegt, was dazu beiträgt, einen großen Markt abzudecken, ohne große länderspezifische Unterschiede berücksichtigen zu müssen. Außerdem ist es einfacher Rechte </w:t>
      </w:r>
      <w:r w:rsidR="004D680B">
        <w:t xml:space="preserve">der Kunden </w:t>
      </w:r>
      <w:r w:rsidRPr="00774077">
        <w:t>gegenüber anderen Unternehmen mit Sitz in der EU durchzusetzen.</w:t>
      </w:r>
      <w:r w:rsidR="00543342">
        <w:t xml:space="preserve"> Als Bürger*in </w:t>
      </w:r>
      <w:proofErr w:type="spellStart"/>
      <w:r w:rsidR="00543342">
        <w:t>in</w:t>
      </w:r>
      <w:proofErr w:type="spellEnd"/>
      <w:r w:rsidR="00543342">
        <w:t xml:space="preserve"> Europa muss man nicht auf nichteuropäische Tools, Systeme, etc. zurückgreifen, es gibt auch europäische Tools und Systeme, die nutzbar sind. </w:t>
      </w:r>
      <w:r w:rsidR="00D32B33">
        <w:t xml:space="preserve">Vielleicht noch nicht so bequem, aber die Daten bleiben dafür in Europa. </w:t>
      </w:r>
      <w:r w:rsidR="001D58AD">
        <w:t xml:space="preserve">Die Gefahren, die von nicht europäischen Tools/Systemen ausgeht ist groß, wie man am Abschalten der digitalen Geräte/Tools sieht, z.B. die </w:t>
      </w:r>
      <w:r w:rsidR="001D58AD" w:rsidRPr="001D58AD">
        <w:t>Sperrung des Microsoft-Kontos (E-Mail, Cloud</w:t>
      </w:r>
      <w:r w:rsidR="001D58AD">
        <w:t xml:space="preserve"> (Dokumente</w:t>
      </w:r>
      <w:r w:rsidR="001D58AD" w:rsidRPr="001D58AD">
        <w:t xml:space="preserve">) von </w:t>
      </w:r>
      <w:r w:rsidR="001D58AD" w:rsidRPr="00435D36">
        <w:rPr>
          <w:b/>
        </w:rPr>
        <w:t>IStGH</w:t>
      </w:r>
      <w:r w:rsidR="00435D36" w:rsidRPr="00435D36">
        <w:rPr>
          <w:b/>
          <w:vertAlign w:val="superscript"/>
        </w:rPr>
        <w:t>(5)</w:t>
      </w:r>
      <w:r w:rsidR="001D58AD" w:rsidRPr="001D58AD">
        <w:t>-Chefankläger Karim Khan durch die US-Regierung (unter Präsident Trump) im Frühjahr 2025</w:t>
      </w:r>
      <w:r w:rsidR="001D58AD">
        <w:t>. Das kann jede*n treffen.</w:t>
      </w:r>
    </w:p>
    <w:p w:rsidR="00CF3D68" w:rsidRDefault="00CF3D68">
      <w:pPr>
        <w:contextualSpacing/>
      </w:pPr>
    </w:p>
    <w:p w:rsidR="00906187" w:rsidRDefault="00B00AED">
      <w:r w:rsidRPr="00B00AED">
        <w:rPr>
          <w:noProof/>
        </w:rPr>
        <w:drawing>
          <wp:inline distT="0" distB="0" distL="0" distR="0" wp14:anchorId="5259871E" wp14:editId="791D9CCC">
            <wp:extent cx="5992091" cy="836634"/>
            <wp:effectExtent l="19050" t="19050" r="8890" b="2095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28342" cy="897545"/>
                    </a:xfrm>
                    <a:prstGeom prst="rect">
                      <a:avLst/>
                    </a:prstGeom>
                    <a:ln>
                      <a:solidFill>
                        <a:schemeClr val="accent1"/>
                      </a:solidFill>
                    </a:ln>
                  </pic:spPr>
                </pic:pic>
              </a:graphicData>
            </a:graphic>
          </wp:inline>
        </w:drawing>
      </w:r>
    </w:p>
    <w:p w:rsidR="00906187" w:rsidRDefault="00B00AED">
      <w:r w:rsidRPr="00B00AED">
        <w:rPr>
          <w:noProof/>
        </w:rPr>
        <w:drawing>
          <wp:inline distT="0" distB="0" distL="0" distR="0" wp14:anchorId="50D3711B" wp14:editId="4DF3011E">
            <wp:extent cx="6030595" cy="775335"/>
            <wp:effectExtent l="19050" t="19050" r="27305" b="2476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16706" cy="824976"/>
                    </a:xfrm>
                    <a:prstGeom prst="rect">
                      <a:avLst/>
                    </a:prstGeom>
                    <a:ln>
                      <a:solidFill>
                        <a:schemeClr val="accent1"/>
                      </a:solidFill>
                    </a:ln>
                  </pic:spPr>
                </pic:pic>
              </a:graphicData>
            </a:graphic>
          </wp:inline>
        </w:drawing>
      </w:r>
    </w:p>
    <w:p w:rsidR="00906187" w:rsidRDefault="00B00AED">
      <w:r w:rsidRPr="00B00AED">
        <w:rPr>
          <w:noProof/>
        </w:rPr>
        <w:drawing>
          <wp:inline distT="0" distB="0" distL="0" distR="0" wp14:anchorId="695C26E3" wp14:editId="4102B021">
            <wp:extent cx="6030595" cy="735965"/>
            <wp:effectExtent l="19050" t="19050" r="27305" b="2603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0595" cy="735965"/>
                    </a:xfrm>
                    <a:prstGeom prst="rect">
                      <a:avLst/>
                    </a:prstGeom>
                    <a:ln>
                      <a:solidFill>
                        <a:schemeClr val="accent1"/>
                      </a:solidFill>
                    </a:ln>
                  </pic:spPr>
                </pic:pic>
              </a:graphicData>
            </a:graphic>
          </wp:inline>
        </w:drawing>
      </w:r>
    </w:p>
    <w:p w:rsidR="00B00AED" w:rsidRDefault="00B00AED">
      <w:r w:rsidRPr="00B00AED">
        <w:rPr>
          <w:noProof/>
        </w:rPr>
        <w:drawing>
          <wp:inline distT="0" distB="0" distL="0" distR="0" wp14:anchorId="5C8186D0" wp14:editId="4C20B909">
            <wp:extent cx="6030595" cy="743585"/>
            <wp:effectExtent l="19050" t="19050" r="27305" b="184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30595" cy="743585"/>
                    </a:xfrm>
                    <a:prstGeom prst="rect">
                      <a:avLst/>
                    </a:prstGeom>
                    <a:ln>
                      <a:solidFill>
                        <a:schemeClr val="accent1"/>
                      </a:solidFill>
                    </a:ln>
                  </pic:spPr>
                </pic:pic>
              </a:graphicData>
            </a:graphic>
          </wp:inline>
        </w:drawing>
      </w:r>
    </w:p>
    <w:p w:rsidR="00B00AED" w:rsidRDefault="00B00AED">
      <w:r w:rsidRPr="00B00AED">
        <w:rPr>
          <w:noProof/>
        </w:rPr>
        <w:lastRenderedPageBreak/>
        <w:drawing>
          <wp:inline distT="0" distB="0" distL="0" distR="0" wp14:anchorId="4E207B9D" wp14:editId="54040980">
            <wp:extent cx="6030595" cy="847090"/>
            <wp:effectExtent l="19050" t="19050" r="27305" b="1016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30595" cy="847090"/>
                    </a:xfrm>
                    <a:prstGeom prst="rect">
                      <a:avLst/>
                    </a:prstGeom>
                    <a:ln>
                      <a:solidFill>
                        <a:schemeClr val="accent1"/>
                      </a:solidFill>
                    </a:ln>
                  </pic:spPr>
                </pic:pic>
              </a:graphicData>
            </a:graphic>
          </wp:inline>
        </w:drawing>
      </w:r>
    </w:p>
    <w:p w:rsidR="006D78C7" w:rsidRDefault="006D78C7">
      <w:r w:rsidRPr="006D78C7">
        <w:rPr>
          <w:noProof/>
        </w:rPr>
        <w:drawing>
          <wp:inline distT="0" distB="0" distL="0" distR="0" wp14:anchorId="3F907093" wp14:editId="56E8ECB9">
            <wp:extent cx="6030595" cy="721995"/>
            <wp:effectExtent l="19050" t="19050" r="27305" b="209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30595" cy="721995"/>
                    </a:xfrm>
                    <a:prstGeom prst="rect">
                      <a:avLst/>
                    </a:prstGeom>
                    <a:ln>
                      <a:solidFill>
                        <a:schemeClr val="accent1"/>
                      </a:solidFill>
                    </a:ln>
                  </pic:spPr>
                </pic:pic>
              </a:graphicData>
            </a:graphic>
          </wp:inline>
        </w:drawing>
      </w:r>
    </w:p>
    <w:p w:rsidR="006D78C7" w:rsidRDefault="006D78C7">
      <w:r w:rsidRPr="006D78C7">
        <w:rPr>
          <w:noProof/>
        </w:rPr>
        <w:drawing>
          <wp:inline distT="0" distB="0" distL="0" distR="0" wp14:anchorId="6033C8C7" wp14:editId="798CC632">
            <wp:extent cx="6030595" cy="728345"/>
            <wp:effectExtent l="19050" t="19050" r="27305" b="1460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30595" cy="728345"/>
                    </a:xfrm>
                    <a:prstGeom prst="rect">
                      <a:avLst/>
                    </a:prstGeom>
                    <a:ln>
                      <a:solidFill>
                        <a:schemeClr val="accent1"/>
                      </a:solidFill>
                    </a:ln>
                  </pic:spPr>
                </pic:pic>
              </a:graphicData>
            </a:graphic>
          </wp:inline>
        </w:drawing>
      </w:r>
    </w:p>
    <w:p w:rsidR="006D78C7" w:rsidRDefault="006D78C7">
      <w:r w:rsidRPr="006D78C7">
        <w:rPr>
          <w:noProof/>
        </w:rPr>
        <w:drawing>
          <wp:inline distT="0" distB="0" distL="0" distR="0" wp14:anchorId="6BAC349F" wp14:editId="41087652">
            <wp:extent cx="6030595" cy="681355"/>
            <wp:effectExtent l="19050" t="19050" r="27305" b="2349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30595" cy="681355"/>
                    </a:xfrm>
                    <a:prstGeom prst="rect">
                      <a:avLst/>
                    </a:prstGeom>
                    <a:ln>
                      <a:solidFill>
                        <a:schemeClr val="accent1"/>
                      </a:solidFill>
                    </a:ln>
                  </pic:spPr>
                </pic:pic>
              </a:graphicData>
            </a:graphic>
          </wp:inline>
        </w:drawing>
      </w:r>
    </w:p>
    <w:p w:rsidR="006D78C7" w:rsidRDefault="0040592F">
      <w:r w:rsidRPr="0040592F">
        <w:rPr>
          <w:noProof/>
        </w:rPr>
        <w:drawing>
          <wp:inline distT="0" distB="0" distL="0" distR="0" wp14:anchorId="64E584CD" wp14:editId="24F814C5">
            <wp:extent cx="6030595" cy="691515"/>
            <wp:effectExtent l="19050" t="19050" r="27305" b="1333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30595" cy="691515"/>
                    </a:xfrm>
                    <a:prstGeom prst="rect">
                      <a:avLst/>
                    </a:prstGeom>
                    <a:ln>
                      <a:solidFill>
                        <a:schemeClr val="accent1"/>
                      </a:solidFill>
                    </a:ln>
                  </pic:spPr>
                </pic:pic>
              </a:graphicData>
            </a:graphic>
          </wp:inline>
        </w:drawing>
      </w:r>
    </w:p>
    <w:p w:rsidR="006D78C7" w:rsidRDefault="0040592F">
      <w:r w:rsidRPr="0040592F">
        <w:rPr>
          <w:noProof/>
        </w:rPr>
        <w:drawing>
          <wp:inline distT="0" distB="0" distL="0" distR="0" wp14:anchorId="58E5A58E" wp14:editId="7DD26B02">
            <wp:extent cx="6030595" cy="688975"/>
            <wp:effectExtent l="19050" t="19050" r="27305" b="1587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30595" cy="688975"/>
                    </a:xfrm>
                    <a:prstGeom prst="rect">
                      <a:avLst/>
                    </a:prstGeom>
                    <a:ln>
                      <a:solidFill>
                        <a:schemeClr val="accent1"/>
                      </a:solidFill>
                    </a:ln>
                  </pic:spPr>
                </pic:pic>
              </a:graphicData>
            </a:graphic>
          </wp:inline>
        </w:drawing>
      </w:r>
    </w:p>
    <w:p w:rsidR="0040592F" w:rsidRDefault="0040592F">
      <w:r w:rsidRPr="0040592F">
        <w:rPr>
          <w:noProof/>
        </w:rPr>
        <w:drawing>
          <wp:inline distT="0" distB="0" distL="0" distR="0" wp14:anchorId="3D5DB82C" wp14:editId="552638AB">
            <wp:extent cx="6030595" cy="620395"/>
            <wp:effectExtent l="19050" t="19050" r="27305" b="2730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30595" cy="620395"/>
                    </a:xfrm>
                    <a:prstGeom prst="rect">
                      <a:avLst/>
                    </a:prstGeom>
                    <a:ln>
                      <a:solidFill>
                        <a:schemeClr val="accent1"/>
                      </a:solidFill>
                    </a:ln>
                  </pic:spPr>
                </pic:pic>
              </a:graphicData>
            </a:graphic>
          </wp:inline>
        </w:drawing>
      </w:r>
    </w:p>
    <w:p w:rsidR="0040592F" w:rsidRDefault="0040592F">
      <w:r w:rsidRPr="0040592F">
        <w:rPr>
          <w:noProof/>
        </w:rPr>
        <w:drawing>
          <wp:inline distT="0" distB="0" distL="0" distR="0" wp14:anchorId="2CFA628D" wp14:editId="579ECEF0">
            <wp:extent cx="6030595" cy="702945"/>
            <wp:effectExtent l="19050" t="19050" r="27305" b="20955"/>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30595" cy="702945"/>
                    </a:xfrm>
                    <a:prstGeom prst="rect">
                      <a:avLst/>
                    </a:prstGeom>
                    <a:ln>
                      <a:solidFill>
                        <a:schemeClr val="accent1"/>
                      </a:solidFill>
                    </a:ln>
                  </pic:spPr>
                </pic:pic>
              </a:graphicData>
            </a:graphic>
          </wp:inline>
        </w:drawing>
      </w:r>
    </w:p>
    <w:p w:rsidR="0040592F" w:rsidRDefault="00D66895">
      <w:r w:rsidRPr="00D66895">
        <w:rPr>
          <w:noProof/>
        </w:rPr>
        <w:drawing>
          <wp:inline distT="0" distB="0" distL="0" distR="0" wp14:anchorId="2D450045" wp14:editId="080153B1">
            <wp:extent cx="6030595" cy="759460"/>
            <wp:effectExtent l="19050" t="19050" r="27305" b="2159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30595" cy="759460"/>
                    </a:xfrm>
                    <a:prstGeom prst="rect">
                      <a:avLst/>
                    </a:prstGeom>
                    <a:ln>
                      <a:solidFill>
                        <a:schemeClr val="accent1"/>
                      </a:solidFill>
                    </a:ln>
                  </pic:spPr>
                </pic:pic>
              </a:graphicData>
            </a:graphic>
          </wp:inline>
        </w:drawing>
      </w:r>
    </w:p>
    <w:p w:rsidR="0040592F" w:rsidRDefault="00D66895">
      <w:r w:rsidRPr="00D66895">
        <w:rPr>
          <w:noProof/>
        </w:rPr>
        <w:drawing>
          <wp:inline distT="0" distB="0" distL="0" distR="0" wp14:anchorId="7D3E206C" wp14:editId="606E700D">
            <wp:extent cx="6030595" cy="684530"/>
            <wp:effectExtent l="19050" t="19050" r="27305" b="2032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30595" cy="684530"/>
                    </a:xfrm>
                    <a:prstGeom prst="rect">
                      <a:avLst/>
                    </a:prstGeom>
                    <a:ln>
                      <a:solidFill>
                        <a:schemeClr val="accent1"/>
                      </a:solidFill>
                    </a:ln>
                  </pic:spPr>
                </pic:pic>
              </a:graphicData>
            </a:graphic>
          </wp:inline>
        </w:drawing>
      </w:r>
    </w:p>
    <w:p w:rsidR="0040592F" w:rsidRDefault="00D66895">
      <w:r w:rsidRPr="00D66895">
        <w:rPr>
          <w:noProof/>
        </w:rPr>
        <w:drawing>
          <wp:inline distT="0" distB="0" distL="0" distR="0" wp14:anchorId="5537C7B9" wp14:editId="3A6FF4A3">
            <wp:extent cx="6030595" cy="694690"/>
            <wp:effectExtent l="19050" t="19050" r="27305" b="1016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30595" cy="694690"/>
                    </a:xfrm>
                    <a:prstGeom prst="rect">
                      <a:avLst/>
                    </a:prstGeom>
                    <a:ln>
                      <a:solidFill>
                        <a:schemeClr val="accent1"/>
                      </a:solidFill>
                    </a:ln>
                  </pic:spPr>
                </pic:pic>
              </a:graphicData>
            </a:graphic>
          </wp:inline>
        </w:drawing>
      </w:r>
    </w:p>
    <w:p w:rsidR="0040592F" w:rsidRDefault="002A07FF">
      <w:r w:rsidRPr="002A07FF">
        <w:rPr>
          <w:noProof/>
        </w:rPr>
        <w:lastRenderedPageBreak/>
        <w:drawing>
          <wp:inline distT="0" distB="0" distL="0" distR="0" wp14:anchorId="47DBD676" wp14:editId="7832C927">
            <wp:extent cx="6030595" cy="678180"/>
            <wp:effectExtent l="19050" t="19050" r="27305" b="2667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30595" cy="678180"/>
                    </a:xfrm>
                    <a:prstGeom prst="rect">
                      <a:avLst/>
                    </a:prstGeom>
                    <a:ln>
                      <a:solidFill>
                        <a:schemeClr val="accent1"/>
                      </a:solidFill>
                    </a:ln>
                  </pic:spPr>
                </pic:pic>
              </a:graphicData>
            </a:graphic>
          </wp:inline>
        </w:drawing>
      </w:r>
    </w:p>
    <w:p w:rsidR="0040592F" w:rsidRDefault="0023292A">
      <w:r w:rsidRPr="0023292A">
        <w:rPr>
          <w:noProof/>
        </w:rPr>
        <w:drawing>
          <wp:inline distT="0" distB="0" distL="0" distR="0" wp14:anchorId="1DBEA789" wp14:editId="3F2CDDDB">
            <wp:extent cx="6030595" cy="706755"/>
            <wp:effectExtent l="19050" t="19050" r="27305" b="1714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30595" cy="706755"/>
                    </a:xfrm>
                    <a:prstGeom prst="rect">
                      <a:avLst/>
                    </a:prstGeom>
                    <a:ln>
                      <a:solidFill>
                        <a:schemeClr val="accent1"/>
                      </a:solidFill>
                    </a:ln>
                  </pic:spPr>
                </pic:pic>
              </a:graphicData>
            </a:graphic>
          </wp:inline>
        </w:drawing>
      </w:r>
    </w:p>
    <w:p w:rsidR="002A07FF" w:rsidRDefault="0023292A">
      <w:r w:rsidRPr="0023292A">
        <w:rPr>
          <w:noProof/>
        </w:rPr>
        <w:drawing>
          <wp:inline distT="0" distB="0" distL="0" distR="0" wp14:anchorId="28E96F20" wp14:editId="4E727F40">
            <wp:extent cx="6030595" cy="725170"/>
            <wp:effectExtent l="19050" t="19050" r="27305" b="17780"/>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30595" cy="725170"/>
                    </a:xfrm>
                    <a:prstGeom prst="rect">
                      <a:avLst/>
                    </a:prstGeom>
                    <a:ln>
                      <a:solidFill>
                        <a:schemeClr val="accent1"/>
                      </a:solidFill>
                    </a:ln>
                  </pic:spPr>
                </pic:pic>
              </a:graphicData>
            </a:graphic>
          </wp:inline>
        </w:drawing>
      </w:r>
    </w:p>
    <w:p w:rsidR="002A07FF" w:rsidRDefault="0023292A">
      <w:r w:rsidRPr="0023292A">
        <w:rPr>
          <w:noProof/>
        </w:rPr>
        <w:drawing>
          <wp:inline distT="0" distB="0" distL="0" distR="0" wp14:anchorId="52A73201" wp14:editId="5A33A244">
            <wp:extent cx="6030595" cy="704850"/>
            <wp:effectExtent l="19050" t="19050" r="27305" b="1905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030595" cy="704850"/>
                    </a:xfrm>
                    <a:prstGeom prst="rect">
                      <a:avLst/>
                    </a:prstGeom>
                    <a:ln>
                      <a:solidFill>
                        <a:schemeClr val="accent1"/>
                      </a:solidFill>
                    </a:ln>
                  </pic:spPr>
                </pic:pic>
              </a:graphicData>
            </a:graphic>
          </wp:inline>
        </w:drawing>
      </w:r>
    </w:p>
    <w:p w:rsidR="002A07FF" w:rsidRDefault="003515F2">
      <w:r w:rsidRPr="003515F2">
        <w:rPr>
          <w:noProof/>
        </w:rPr>
        <w:drawing>
          <wp:inline distT="0" distB="0" distL="0" distR="0" wp14:anchorId="76830689" wp14:editId="0EB6AADB">
            <wp:extent cx="2120067" cy="854652"/>
            <wp:effectExtent l="19050" t="19050" r="13970" b="2222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150219" cy="866807"/>
                    </a:xfrm>
                    <a:prstGeom prst="rect">
                      <a:avLst/>
                    </a:prstGeom>
                    <a:ln>
                      <a:solidFill>
                        <a:schemeClr val="accent1"/>
                      </a:solidFill>
                    </a:ln>
                  </pic:spPr>
                </pic:pic>
              </a:graphicData>
            </a:graphic>
          </wp:inline>
        </w:drawing>
      </w:r>
      <w:r w:rsidR="005B180B">
        <w:t xml:space="preserve"> </w:t>
      </w:r>
    </w:p>
    <w:p w:rsidR="005B180B" w:rsidRPr="005B180B" w:rsidRDefault="005B180B">
      <w:pPr>
        <w:rPr>
          <w:b/>
          <w:sz w:val="28"/>
        </w:rPr>
      </w:pPr>
      <w:r w:rsidRPr="005B180B">
        <w:rPr>
          <w:b/>
          <w:sz w:val="28"/>
        </w:rPr>
        <w:t>Hier einige Beispiele von europäischen Tools</w:t>
      </w:r>
      <w:r>
        <w:rPr>
          <w:b/>
          <w:sz w:val="28"/>
        </w:rPr>
        <w:t>:</w:t>
      </w:r>
    </w:p>
    <w:p w:rsidR="002A07FF" w:rsidRPr="00DA1009" w:rsidRDefault="00DA1009">
      <w:pPr>
        <w:rPr>
          <w:b/>
          <w:sz w:val="24"/>
          <w:u w:val="single"/>
        </w:rPr>
      </w:pPr>
      <w:r w:rsidRPr="00DA1009">
        <w:rPr>
          <w:b/>
          <w:sz w:val="24"/>
          <w:u w:val="single"/>
        </w:rPr>
        <w:t>Europäische Office-Pakete</w:t>
      </w:r>
      <w:r w:rsidR="009920FA">
        <w:rPr>
          <w:b/>
          <w:sz w:val="24"/>
          <w:u w:val="single"/>
        </w:rPr>
        <w:t>:</w:t>
      </w:r>
    </w:p>
    <w:p w:rsidR="00DA1009" w:rsidRPr="00DA1009" w:rsidRDefault="00DA1009">
      <w:pPr>
        <w:rPr>
          <w:sz w:val="24"/>
        </w:rPr>
      </w:pPr>
      <w:r w:rsidRPr="00DA1009">
        <w:rPr>
          <w:b/>
          <w:sz w:val="24"/>
        </w:rPr>
        <w:t>LibreOffice</w:t>
      </w:r>
      <w:r>
        <w:rPr>
          <w:b/>
          <w:sz w:val="24"/>
        </w:rPr>
        <w:t xml:space="preserve">, </w:t>
      </w:r>
      <w:r w:rsidRPr="00DA1009">
        <w:rPr>
          <w:sz w:val="24"/>
        </w:rPr>
        <w:t xml:space="preserve">Deutschland, </w:t>
      </w:r>
      <w:hyperlink r:id="rId29" w:history="1">
        <w:r w:rsidRPr="00DA1009">
          <w:rPr>
            <w:rStyle w:val="Hyperlink"/>
            <w:sz w:val="24"/>
          </w:rPr>
          <w:t>https://european-alternatives.eu/de/produkt/libreoffice</w:t>
        </w:r>
      </w:hyperlink>
    </w:p>
    <w:p w:rsidR="00414449" w:rsidRDefault="00414449"/>
    <w:p w:rsidR="00DA1009" w:rsidRPr="00DA1009" w:rsidRDefault="00DA1009">
      <w:pPr>
        <w:rPr>
          <w:b/>
          <w:sz w:val="24"/>
          <w:u w:val="single"/>
        </w:rPr>
      </w:pPr>
      <w:r w:rsidRPr="00DA1009">
        <w:rPr>
          <w:b/>
          <w:sz w:val="24"/>
          <w:u w:val="single"/>
        </w:rPr>
        <w:t>Europäische KI-</w:t>
      </w:r>
      <w:proofErr w:type="spellStart"/>
      <w:r w:rsidRPr="00DA1009">
        <w:rPr>
          <w:b/>
          <w:sz w:val="24"/>
          <w:u w:val="single"/>
        </w:rPr>
        <w:t>Chatbots</w:t>
      </w:r>
      <w:proofErr w:type="spellEnd"/>
      <w:r w:rsidR="009920FA">
        <w:rPr>
          <w:b/>
          <w:sz w:val="24"/>
          <w:u w:val="single"/>
        </w:rPr>
        <w:t>:</w:t>
      </w:r>
    </w:p>
    <w:p w:rsidR="00DA1009" w:rsidRDefault="00DA1009">
      <w:r w:rsidRPr="00DA1009">
        <w:rPr>
          <w:b/>
          <w:sz w:val="24"/>
        </w:rPr>
        <w:t xml:space="preserve">Le Chat, </w:t>
      </w:r>
      <w:r>
        <w:t xml:space="preserve">Frankreich, </w:t>
      </w:r>
      <w:hyperlink r:id="rId30" w:history="1">
        <w:r w:rsidRPr="00DA1009">
          <w:rPr>
            <w:rStyle w:val="Hyperlink"/>
          </w:rPr>
          <w:t>https://european-alternatives.eu/de/produkt/le-chat</w:t>
        </w:r>
      </w:hyperlink>
    </w:p>
    <w:p w:rsidR="00DA1009" w:rsidRPr="00DA1009" w:rsidRDefault="00DA1009">
      <w:proofErr w:type="spellStart"/>
      <w:r w:rsidRPr="00DA1009">
        <w:rPr>
          <w:b/>
          <w:sz w:val="24"/>
        </w:rPr>
        <w:t>Lumo</w:t>
      </w:r>
      <w:proofErr w:type="spellEnd"/>
      <w:r w:rsidRPr="00DA1009">
        <w:rPr>
          <w:b/>
          <w:sz w:val="24"/>
        </w:rPr>
        <w:t>,</w:t>
      </w:r>
      <w:r w:rsidRPr="00DA1009">
        <w:rPr>
          <w:sz w:val="24"/>
        </w:rPr>
        <w:t xml:space="preserve"> </w:t>
      </w:r>
      <w:r>
        <w:t xml:space="preserve">Schweiz, </w:t>
      </w:r>
      <w:hyperlink r:id="rId31" w:history="1">
        <w:r w:rsidRPr="00DA1009">
          <w:rPr>
            <w:rStyle w:val="Hyperlink"/>
          </w:rPr>
          <w:t>https://european-alternatives.eu/de/produkt/lumo</w:t>
        </w:r>
      </w:hyperlink>
    </w:p>
    <w:p w:rsidR="00513926" w:rsidRDefault="00513926"/>
    <w:p w:rsidR="00513926" w:rsidRPr="00513926" w:rsidRDefault="00513926">
      <w:pPr>
        <w:rPr>
          <w:b/>
          <w:sz w:val="24"/>
          <w:u w:val="single"/>
        </w:rPr>
      </w:pPr>
      <w:r w:rsidRPr="00513926">
        <w:rPr>
          <w:b/>
          <w:sz w:val="24"/>
          <w:u w:val="single"/>
        </w:rPr>
        <w:t>Europäische Musik-Streamingdienste</w:t>
      </w:r>
      <w:r w:rsidR="009920FA">
        <w:rPr>
          <w:b/>
          <w:sz w:val="24"/>
          <w:u w:val="single"/>
        </w:rPr>
        <w:t>:</w:t>
      </w:r>
    </w:p>
    <w:p w:rsidR="00513926" w:rsidRPr="00513926" w:rsidRDefault="00513926">
      <w:pPr>
        <w:rPr>
          <w:sz w:val="24"/>
        </w:rPr>
      </w:pPr>
      <w:r w:rsidRPr="00513926">
        <w:rPr>
          <w:b/>
          <w:sz w:val="24"/>
        </w:rPr>
        <w:t>SoundCloud</w:t>
      </w:r>
      <w:r>
        <w:rPr>
          <w:b/>
          <w:sz w:val="24"/>
        </w:rPr>
        <w:t xml:space="preserve">, </w:t>
      </w:r>
      <w:r w:rsidRPr="00513926">
        <w:rPr>
          <w:sz w:val="24"/>
        </w:rPr>
        <w:t xml:space="preserve">Deutschland, </w:t>
      </w:r>
      <w:hyperlink r:id="rId32" w:history="1">
        <w:r w:rsidRPr="00513926">
          <w:rPr>
            <w:rStyle w:val="Hyperlink"/>
            <w:sz w:val="24"/>
          </w:rPr>
          <w:t>https://european-alternatives.eu/de/produkt/soundcloud</w:t>
        </w:r>
      </w:hyperlink>
    </w:p>
    <w:p w:rsidR="00513926" w:rsidRDefault="00513926">
      <w:r w:rsidRPr="00513926">
        <w:rPr>
          <w:b/>
          <w:sz w:val="24"/>
        </w:rPr>
        <w:t xml:space="preserve">Spotify, </w:t>
      </w:r>
      <w:r>
        <w:t xml:space="preserve">Schweden, </w:t>
      </w:r>
      <w:hyperlink r:id="rId33" w:history="1">
        <w:r w:rsidRPr="00513926">
          <w:rPr>
            <w:rStyle w:val="Hyperlink"/>
          </w:rPr>
          <w:t>https://european-alternatives.eu/de/produkt/spotify</w:t>
        </w:r>
      </w:hyperlink>
    </w:p>
    <w:p w:rsidR="00513926" w:rsidRPr="00513926" w:rsidRDefault="00513926" w:rsidP="00513926">
      <w:pPr>
        <w:rPr>
          <w:b/>
          <w:sz w:val="24"/>
        </w:rPr>
      </w:pPr>
      <w:proofErr w:type="spellStart"/>
      <w:r w:rsidRPr="00513926">
        <w:rPr>
          <w:b/>
          <w:sz w:val="24"/>
        </w:rPr>
        <w:t>Qobuz</w:t>
      </w:r>
      <w:proofErr w:type="spellEnd"/>
      <w:r w:rsidRPr="00513926">
        <w:rPr>
          <w:b/>
          <w:sz w:val="24"/>
        </w:rPr>
        <w:t>,</w:t>
      </w:r>
      <w:r w:rsidRPr="00513926">
        <w:rPr>
          <w:sz w:val="24"/>
        </w:rPr>
        <w:t xml:space="preserve"> </w:t>
      </w:r>
      <w:r>
        <w:t xml:space="preserve">Frankreich, </w:t>
      </w:r>
      <w:hyperlink r:id="rId34" w:history="1">
        <w:r w:rsidRPr="00513926">
          <w:rPr>
            <w:rStyle w:val="Hyperlink"/>
          </w:rPr>
          <w:t>https://european-alternatives.eu/de/produkt/qobuz</w:t>
        </w:r>
      </w:hyperlink>
    </w:p>
    <w:p w:rsidR="00513926" w:rsidRDefault="00513926">
      <w:r w:rsidRPr="00513926">
        <w:rPr>
          <w:b/>
          <w:sz w:val="24"/>
        </w:rPr>
        <w:t>Deezer,</w:t>
      </w:r>
      <w:r w:rsidRPr="00513926">
        <w:rPr>
          <w:sz w:val="24"/>
        </w:rPr>
        <w:t xml:space="preserve"> </w:t>
      </w:r>
      <w:r>
        <w:t xml:space="preserve">Frankreich, </w:t>
      </w:r>
      <w:hyperlink r:id="rId35" w:history="1">
        <w:r w:rsidRPr="00513926">
          <w:rPr>
            <w:rStyle w:val="Hyperlink"/>
          </w:rPr>
          <w:t>https://european-alternatives.eu/de/produkt/deezer</w:t>
        </w:r>
      </w:hyperlink>
    </w:p>
    <w:p w:rsidR="00513926" w:rsidRDefault="00513926"/>
    <w:p w:rsidR="00513926" w:rsidRPr="00D94086" w:rsidRDefault="00D94086">
      <w:pPr>
        <w:rPr>
          <w:b/>
          <w:sz w:val="24"/>
          <w:u w:val="single"/>
        </w:rPr>
      </w:pPr>
      <w:r w:rsidRPr="00D94086">
        <w:rPr>
          <w:b/>
          <w:sz w:val="24"/>
          <w:u w:val="single"/>
        </w:rPr>
        <w:t>Europäische Soziale Netzwerk</w:t>
      </w:r>
      <w:r w:rsidR="000B2E54">
        <w:rPr>
          <w:b/>
          <w:sz w:val="24"/>
          <w:u w:val="single"/>
        </w:rPr>
        <w:t>e</w:t>
      </w:r>
      <w:r w:rsidRPr="00D94086">
        <w:rPr>
          <w:b/>
          <w:sz w:val="24"/>
          <w:u w:val="single"/>
        </w:rPr>
        <w:t xml:space="preserve"> für Fotos und Videos</w:t>
      </w:r>
      <w:r w:rsidR="009920FA">
        <w:rPr>
          <w:b/>
          <w:sz w:val="24"/>
          <w:u w:val="single"/>
        </w:rPr>
        <w:t>:</w:t>
      </w:r>
    </w:p>
    <w:p w:rsidR="00513926" w:rsidRPr="000B2E54" w:rsidRDefault="000B2E54">
      <w:proofErr w:type="spellStart"/>
      <w:r w:rsidRPr="000B2E54">
        <w:rPr>
          <w:b/>
          <w:sz w:val="24"/>
        </w:rPr>
        <w:t>Pixelfed</w:t>
      </w:r>
      <w:proofErr w:type="spellEnd"/>
      <w:r w:rsidRPr="000B2E54">
        <w:rPr>
          <w:b/>
          <w:sz w:val="24"/>
        </w:rPr>
        <w:t>,</w:t>
      </w:r>
      <w:r w:rsidRPr="000B2E54">
        <w:rPr>
          <w:sz w:val="24"/>
        </w:rPr>
        <w:t xml:space="preserve"> </w:t>
      </w:r>
      <w:r w:rsidRPr="000B2E54">
        <w:t xml:space="preserve">Open Source (Viele Server in Europa), </w:t>
      </w:r>
      <w:hyperlink r:id="rId36" w:history="1">
        <w:r w:rsidRPr="000B2E54">
          <w:rPr>
            <w:rStyle w:val="Hyperlink"/>
          </w:rPr>
          <w:t>https://european-alternatives.eu/de/produkt/pixelfed</w:t>
        </w:r>
      </w:hyperlink>
    </w:p>
    <w:p w:rsidR="00D94086" w:rsidRPr="000B2E54" w:rsidRDefault="000B2E54">
      <w:proofErr w:type="spellStart"/>
      <w:r w:rsidRPr="000B2E54">
        <w:rPr>
          <w:b/>
          <w:sz w:val="24"/>
        </w:rPr>
        <w:t>BeReal</w:t>
      </w:r>
      <w:proofErr w:type="spellEnd"/>
      <w:r w:rsidRPr="000B2E54">
        <w:rPr>
          <w:b/>
          <w:sz w:val="24"/>
        </w:rPr>
        <w:t>,</w:t>
      </w:r>
      <w:r w:rsidRPr="000B2E54">
        <w:rPr>
          <w:sz w:val="24"/>
        </w:rPr>
        <w:t xml:space="preserve"> </w:t>
      </w:r>
      <w:r w:rsidRPr="000B2E54">
        <w:t>Frankre</w:t>
      </w:r>
      <w:r>
        <w:t xml:space="preserve">ich, </w:t>
      </w:r>
      <w:hyperlink r:id="rId37" w:history="1">
        <w:r w:rsidRPr="000B2E54">
          <w:rPr>
            <w:rStyle w:val="Hyperlink"/>
          </w:rPr>
          <w:t>https://european-alternatives.eu/de/produkt/bereal</w:t>
        </w:r>
      </w:hyperlink>
    </w:p>
    <w:p w:rsidR="00675FC8" w:rsidRDefault="00675FC8"/>
    <w:p w:rsidR="001D58AD" w:rsidRDefault="001D58AD"/>
    <w:p w:rsidR="00675FC8" w:rsidRPr="00675FC8" w:rsidRDefault="00675FC8">
      <w:pPr>
        <w:rPr>
          <w:b/>
          <w:sz w:val="24"/>
          <w:u w:val="single"/>
        </w:rPr>
      </w:pPr>
      <w:r w:rsidRPr="00675FC8">
        <w:rPr>
          <w:b/>
          <w:sz w:val="24"/>
          <w:u w:val="single"/>
        </w:rPr>
        <w:t>Europäische Video-Plattformen</w:t>
      </w:r>
      <w:r w:rsidR="009920FA">
        <w:rPr>
          <w:b/>
          <w:sz w:val="24"/>
          <w:u w:val="single"/>
        </w:rPr>
        <w:t>:</w:t>
      </w:r>
    </w:p>
    <w:p w:rsidR="00675FC8" w:rsidRPr="000B2E54" w:rsidRDefault="00675FC8">
      <w:proofErr w:type="spellStart"/>
      <w:r w:rsidRPr="00675FC8">
        <w:rPr>
          <w:b/>
          <w:sz w:val="24"/>
        </w:rPr>
        <w:t>Alugha</w:t>
      </w:r>
      <w:proofErr w:type="spellEnd"/>
      <w:r w:rsidRPr="00675FC8">
        <w:rPr>
          <w:b/>
          <w:sz w:val="24"/>
        </w:rPr>
        <w:t>,</w:t>
      </w:r>
      <w:r w:rsidRPr="00675FC8">
        <w:rPr>
          <w:sz w:val="24"/>
        </w:rPr>
        <w:t xml:space="preserve"> </w:t>
      </w:r>
      <w:r>
        <w:t xml:space="preserve">Deutschland, </w:t>
      </w:r>
      <w:hyperlink r:id="rId38" w:history="1">
        <w:r w:rsidRPr="00675FC8">
          <w:rPr>
            <w:rStyle w:val="Hyperlink"/>
          </w:rPr>
          <w:t>https://european-alternatives.eu/de/produkt/alugha</w:t>
        </w:r>
      </w:hyperlink>
    </w:p>
    <w:p w:rsidR="00513926" w:rsidRDefault="0006145C">
      <w:proofErr w:type="spellStart"/>
      <w:r w:rsidRPr="0006145C">
        <w:rPr>
          <w:b/>
          <w:sz w:val="24"/>
        </w:rPr>
        <w:t>PeerTube</w:t>
      </w:r>
      <w:proofErr w:type="spellEnd"/>
      <w:r w:rsidRPr="0006145C">
        <w:rPr>
          <w:b/>
          <w:sz w:val="24"/>
        </w:rPr>
        <w:t xml:space="preserve">, </w:t>
      </w:r>
      <w:r>
        <w:t xml:space="preserve">Open Source (in Frankreich unterstützt),  </w:t>
      </w:r>
      <w:hyperlink r:id="rId39" w:history="1">
        <w:r w:rsidRPr="0006145C">
          <w:rPr>
            <w:rStyle w:val="Hyperlink"/>
          </w:rPr>
          <w:t>https://european-alternatives.eu/de/produkt/peertube</w:t>
        </w:r>
      </w:hyperlink>
    </w:p>
    <w:p w:rsidR="00984B71" w:rsidRPr="00F20D07" w:rsidRDefault="00984B71">
      <w:pPr>
        <w:rPr>
          <w:b/>
          <w:sz w:val="24"/>
          <w:u w:val="single"/>
        </w:rPr>
      </w:pPr>
      <w:r w:rsidRPr="00F20D07">
        <w:rPr>
          <w:b/>
          <w:sz w:val="24"/>
          <w:u w:val="single"/>
        </w:rPr>
        <w:t>Europäische Online-Kalender</w:t>
      </w:r>
      <w:r w:rsidR="009920FA">
        <w:rPr>
          <w:b/>
          <w:sz w:val="24"/>
          <w:u w:val="single"/>
        </w:rPr>
        <w:t>:</w:t>
      </w:r>
    </w:p>
    <w:p w:rsidR="00675FC8" w:rsidRDefault="00F20D07">
      <w:proofErr w:type="spellStart"/>
      <w:r w:rsidRPr="00F20D07">
        <w:rPr>
          <w:b/>
          <w:sz w:val="24"/>
        </w:rPr>
        <w:t>Tuta</w:t>
      </w:r>
      <w:proofErr w:type="spellEnd"/>
      <w:r w:rsidRPr="00F20D07">
        <w:rPr>
          <w:b/>
          <w:sz w:val="24"/>
        </w:rPr>
        <w:t xml:space="preserve"> </w:t>
      </w:r>
      <w:proofErr w:type="spellStart"/>
      <w:r w:rsidRPr="00F20D07">
        <w:rPr>
          <w:b/>
          <w:sz w:val="24"/>
        </w:rPr>
        <w:t>Calendar</w:t>
      </w:r>
      <w:proofErr w:type="spellEnd"/>
      <w:r w:rsidRPr="00F20D07">
        <w:rPr>
          <w:b/>
          <w:sz w:val="24"/>
        </w:rPr>
        <w:t>,</w:t>
      </w:r>
      <w:r w:rsidRPr="00F20D07">
        <w:rPr>
          <w:sz w:val="24"/>
        </w:rPr>
        <w:t xml:space="preserve"> </w:t>
      </w:r>
      <w:r>
        <w:t xml:space="preserve">Deutschland, </w:t>
      </w:r>
      <w:hyperlink r:id="rId40" w:history="1">
        <w:r w:rsidRPr="00F20D07">
          <w:rPr>
            <w:rStyle w:val="Hyperlink"/>
          </w:rPr>
          <w:t>https://european-alternatives.eu/de/produkt/tutanota-kalender</w:t>
        </w:r>
      </w:hyperlink>
    </w:p>
    <w:p w:rsidR="00F20D07" w:rsidRDefault="00F20D07">
      <w:proofErr w:type="spellStart"/>
      <w:r w:rsidRPr="00F20D07">
        <w:rPr>
          <w:b/>
          <w:sz w:val="24"/>
        </w:rPr>
        <w:t>Kalender.digital</w:t>
      </w:r>
      <w:proofErr w:type="spellEnd"/>
      <w:r w:rsidRPr="00F20D07">
        <w:rPr>
          <w:b/>
          <w:sz w:val="24"/>
        </w:rPr>
        <w:t>,</w:t>
      </w:r>
      <w:r w:rsidRPr="00F20D07">
        <w:rPr>
          <w:sz w:val="24"/>
        </w:rPr>
        <w:t xml:space="preserve"> </w:t>
      </w:r>
      <w:r>
        <w:t xml:space="preserve">Deutschland, </w:t>
      </w:r>
      <w:hyperlink r:id="rId41" w:history="1">
        <w:r w:rsidRPr="00F20D07">
          <w:rPr>
            <w:rStyle w:val="Hyperlink"/>
          </w:rPr>
          <w:t>https://european-alternatives.eu/de/produkt/kalender-digital</w:t>
        </w:r>
      </w:hyperlink>
    </w:p>
    <w:p w:rsidR="00F20D07" w:rsidRDefault="00F20D07">
      <w:proofErr w:type="spellStart"/>
      <w:r w:rsidRPr="00F20D07">
        <w:rPr>
          <w:b/>
          <w:sz w:val="24"/>
        </w:rPr>
        <w:t>Fruux</w:t>
      </w:r>
      <w:proofErr w:type="spellEnd"/>
      <w:r w:rsidRPr="00F20D07">
        <w:rPr>
          <w:b/>
          <w:sz w:val="24"/>
        </w:rPr>
        <w:t>,</w:t>
      </w:r>
      <w:r w:rsidRPr="00F20D07">
        <w:rPr>
          <w:sz w:val="24"/>
        </w:rPr>
        <w:t xml:space="preserve"> </w:t>
      </w:r>
      <w:proofErr w:type="spellStart"/>
      <w:r>
        <w:t>Deutschand</w:t>
      </w:r>
      <w:proofErr w:type="spellEnd"/>
      <w:r>
        <w:t xml:space="preserve">, </w:t>
      </w:r>
      <w:hyperlink r:id="rId42" w:history="1">
        <w:r w:rsidRPr="00F20D07">
          <w:rPr>
            <w:rStyle w:val="Hyperlink"/>
          </w:rPr>
          <w:t>https://european-alternatives.eu/de/produkt/fruux</w:t>
        </w:r>
      </w:hyperlink>
    </w:p>
    <w:p w:rsidR="00F20D07" w:rsidRDefault="00F20D07">
      <w:r w:rsidRPr="00F20D07">
        <w:rPr>
          <w:b/>
          <w:sz w:val="24"/>
        </w:rPr>
        <w:t xml:space="preserve">Proton </w:t>
      </w:r>
      <w:proofErr w:type="spellStart"/>
      <w:r w:rsidRPr="00F20D07">
        <w:rPr>
          <w:b/>
          <w:sz w:val="24"/>
        </w:rPr>
        <w:t>Calendar</w:t>
      </w:r>
      <w:proofErr w:type="spellEnd"/>
      <w:r w:rsidRPr="00F20D07">
        <w:rPr>
          <w:b/>
          <w:sz w:val="24"/>
        </w:rPr>
        <w:t xml:space="preserve">; </w:t>
      </w:r>
      <w:r>
        <w:t xml:space="preserve">Schweiz, </w:t>
      </w:r>
      <w:hyperlink r:id="rId43" w:history="1">
        <w:r w:rsidRPr="00F20D07">
          <w:rPr>
            <w:rStyle w:val="Hyperlink"/>
          </w:rPr>
          <w:t>https://european-alternatives.eu/de/produkt/proton-calendar</w:t>
        </w:r>
      </w:hyperlink>
    </w:p>
    <w:p w:rsidR="00675FC8" w:rsidRDefault="00675FC8"/>
    <w:p w:rsidR="00F20D07" w:rsidRPr="008A3FE9" w:rsidRDefault="008A3FE9">
      <w:pPr>
        <w:rPr>
          <w:b/>
          <w:sz w:val="24"/>
          <w:u w:val="single"/>
        </w:rPr>
      </w:pPr>
      <w:r w:rsidRPr="008A3FE9">
        <w:rPr>
          <w:b/>
          <w:sz w:val="24"/>
          <w:u w:val="single"/>
        </w:rPr>
        <w:t>Europäische Web-Browser</w:t>
      </w:r>
      <w:r w:rsidR="009920FA">
        <w:rPr>
          <w:b/>
          <w:sz w:val="24"/>
          <w:u w:val="single"/>
        </w:rPr>
        <w:t>:</w:t>
      </w:r>
    </w:p>
    <w:p w:rsidR="00F20D07" w:rsidRDefault="008A3FE9">
      <w:r w:rsidRPr="008A3FE9">
        <w:rPr>
          <w:b/>
          <w:sz w:val="24"/>
        </w:rPr>
        <w:t>Vivaldi Browser,</w:t>
      </w:r>
      <w:r w:rsidRPr="008A3FE9">
        <w:rPr>
          <w:sz w:val="24"/>
        </w:rPr>
        <w:t xml:space="preserve"> </w:t>
      </w:r>
      <w:r>
        <w:t xml:space="preserve">Norwegen, </w:t>
      </w:r>
      <w:hyperlink r:id="rId44" w:history="1">
        <w:r w:rsidRPr="008A3FE9">
          <w:rPr>
            <w:rStyle w:val="Hyperlink"/>
          </w:rPr>
          <w:t>https://european-alternatives.eu/de/produkt/vivaldi-browser</w:t>
        </w:r>
      </w:hyperlink>
    </w:p>
    <w:p w:rsidR="008A3FE9" w:rsidRDefault="008A3FE9">
      <w:proofErr w:type="spellStart"/>
      <w:r w:rsidRPr="008A3FE9">
        <w:rPr>
          <w:b/>
          <w:sz w:val="24"/>
        </w:rPr>
        <w:t>Mullvad</w:t>
      </w:r>
      <w:proofErr w:type="spellEnd"/>
      <w:r w:rsidRPr="008A3FE9">
        <w:rPr>
          <w:b/>
          <w:sz w:val="24"/>
        </w:rPr>
        <w:t xml:space="preserve"> Browser,</w:t>
      </w:r>
      <w:r w:rsidRPr="008A3FE9">
        <w:rPr>
          <w:sz w:val="24"/>
        </w:rPr>
        <w:t xml:space="preserve"> </w:t>
      </w:r>
      <w:r>
        <w:t xml:space="preserve">Schweden, </w:t>
      </w:r>
      <w:hyperlink r:id="rId45" w:history="1">
        <w:r w:rsidRPr="008A3FE9">
          <w:rPr>
            <w:rStyle w:val="Hyperlink"/>
          </w:rPr>
          <w:t>https://european-alternatives.eu/de/produkt/mullvad-browser</w:t>
        </w:r>
      </w:hyperlink>
    </w:p>
    <w:p w:rsidR="008A3FE9" w:rsidRPr="00CF3D68" w:rsidRDefault="0094059D">
      <w:r w:rsidRPr="00CF3D68">
        <w:rPr>
          <w:b/>
          <w:sz w:val="24"/>
        </w:rPr>
        <w:t xml:space="preserve">(?) </w:t>
      </w:r>
      <w:r w:rsidR="008A3FE9" w:rsidRPr="00CF3D68">
        <w:rPr>
          <w:b/>
          <w:sz w:val="24"/>
        </w:rPr>
        <w:t>Firefox,</w:t>
      </w:r>
      <w:r w:rsidR="008A3FE9" w:rsidRPr="00CF3D68">
        <w:rPr>
          <w:sz w:val="24"/>
        </w:rPr>
        <w:t xml:space="preserve"> </w:t>
      </w:r>
      <w:r w:rsidR="008A3FE9" w:rsidRPr="00CF3D68">
        <w:t xml:space="preserve">Open Source (sitzt aber in USA), </w:t>
      </w:r>
      <w:hyperlink r:id="rId46" w:history="1">
        <w:r w:rsidR="008A3FE9" w:rsidRPr="00CF3D68">
          <w:rPr>
            <w:rStyle w:val="Hyperlink"/>
          </w:rPr>
          <w:t>https://www.firefox.com/de/download/all/</w:t>
        </w:r>
      </w:hyperlink>
    </w:p>
    <w:p w:rsidR="0094059D" w:rsidRPr="00CF3D68" w:rsidRDefault="0094059D"/>
    <w:p w:rsidR="009920FA" w:rsidRPr="009920FA" w:rsidRDefault="009920FA">
      <w:pPr>
        <w:rPr>
          <w:b/>
          <w:sz w:val="24"/>
          <w:u w:val="single"/>
        </w:rPr>
      </w:pPr>
      <w:r w:rsidRPr="009920FA">
        <w:rPr>
          <w:b/>
          <w:sz w:val="24"/>
          <w:u w:val="single"/>
        </w:rPr>
        <w:t>Europäische Navigations-Apps, Beispiele:</w:t>
      </w:r>
    </w:p>
    <w:p w:rsidR="0094059D" w:rsidRPr="009920FA" w:rsidRDefault="009920FA">
      <w:proofErr w:type="spellStart"/>
      <w:r w:rsidRPr="009920FA">
        <w:rPr>
          <w:b/>
          <w:sz w:val="24"/>
        </w:rPr>
        <w:t>Komoot</w:t>
      </w:r>
      <w:proofErr w:type="spellEnd"/>
      <w:r w:rsidRPr="009920FA">
        <w:rPr>
          <w:b/>
          <w:sz w:val="24"/>
        </w:rPr>
        <w:t>,</w:t>
      </w:r>
      <w:r w:rsidRPr="009920FA">
        <w:rPr>
          <w:sz w:val="24"/>
        </w:rPr>
        <w:t xml:space="preserve"> </w:t>
      </w:r>
      <w:r>
        <w:t xml:space="preserve">Deutschland, </w:t>
      </w:r>
      <w:hyperlink r:id="rId47" w:history="1">
        <w:r w:rsidRPr="009920FA">
          <w:rPr>
            <w:rStyle w:val="Hyperlink"/>
          </w:rPr>
          <w:t>https://european-alternatives.eu/de/produkt/komoot</w:t>
        </w:r>
      </w:hyperlink>
    </w:p>
    <w:p w:rsidR="009920FA" w:rsidRPr="009920FA" w:rsidRDefault="009920FA">
      <w:pPr>
        <w:rPr>
          <w:lang w:val="en-US"/>
        </w:rPr>
      </w:pPr>
      <w:proofErr w:type="spellStart"/>
      <w:r w:rsidRPr="009920FA">
        <w:rPr>
          <w:b/>
          <w:sz w:val="24"/>
          <w:lang w:val="en-US"/>
        </w:rPr>
        <w:t>Sygic</w:t>
      </w:r>
      <w:proofErr w:type="spellEnd"/>
      <w:r w:rsidRPr="009920FA">
        <w:rPr>
          <w:b/>
          <w:sz w:val="24"/>
          <w:lang w:val="en-US"/>
        </w:rPr>
        <w:t xml:space="preserve"> GPS Navigation,</w:t>
      </w:r>
      <w:r w:rsidRPr="009920FA">
        <w:rPr>
          <w:sz w:val="24"/>
          <w:lang w:val="en-US"/>
        </w:rPr>
        <w:t xml:space="preserve"> </w:t>
      </w:r>
      <w:proofErr w:type="spellStart"/>
      <w:r w:rsidRPr="009920FA">
        <w:rPr>
          <w:lang w:val="en-US"/>
        </w:rPr>
        <w:t>Slovakei</w:t>
      </w:r>
      <w:proofErr w:type="spellEnd"/>
      <w:r w:rsidRPr="009920FA">
        <w:rPr>
          <w:lang w:val="en-US"/>
        </w:rPr>
        <w:t xml:space="preserve">, </w:t>
      </w:r>
      <w:hyperlink r:id="rId48" w:history="1">
        <w:r w:rsidRPr="009920FA">
          <w:rPr>
            <w:rStyle w:val="Hyperlink"/>
            <w:lang w:val="en-US"/>
          </w:rPr>
          <w:t>https://european-alternatives.eu/de/produkt/sygic-gps-navigation</w:t>
        </w:r>
      </w:hyperlink>
    </w:p>
    <w:p w:rsidR="009920FA" w:rsidRPr="009920FA" w:rsidRDefault="009920FA">
      <w:r w:rsidRPr="009920FA">
        <w:rPr>
          <w:b/>
          <w:sz w:val="24"/>
        </w:rPr>
        <w:t>Mapy.com,</w:t>
      </w:r>
      <w:r w:rsidRPr="009920FA">
        <w:rPr>
          <w:sz w:val="24"/>
        </w:rPr>
        <w:t xml:space="preserve"> </w:t>
      </w:r>
      <w:r w:rsidRPr="009920FA">
        <w:t xml:space="preserve">Tschechische Republik, </w:t>
      </w:r>
      <w:hyperlink r:id="rId49" w:history="1">
        <w:r w:rsidRPr="009920FA">
          <w:rPr>
            <w:rStyle w:val="Hyperlink"/>
          </w:rPr>
          <w:t>https://european-alternatives.eu/de/produkt/mapy-com</w:t>
        </w:r>
      </w:hyperlink>
    </w:p>
    <w:p w:rsidR="009920FA" w:rsidRPr="009920FA" w:rsidRDefault="009920FA">
      <w:proofErr w:type="spellStart"/>
      <w:r w:rsidRPr="009920FA">
        <w:rPr>
          <w:b/>
          <w:sz w:val="24"/>
        </w:rPr>
        <w:t>TomTom</w:t>
      </w:r>
      <w:proofErr w:type="spellEnd"/>
      <w:r w:rsidRPr="009920FA">
        <w:rPr>
          <w:b/>
          <w:sz w:val="24"/>
        </w:rPr>
        <w:t xml:space="preserve"> GO Navigation,</w:t>
      </w:r>
      <w:r w:rsidRPr="009920FA">
        <w:rPr>
          <w:sz w:val="24"/>
        </w:rPr>
        <w:t xml:space="preserve"> </w:t>
      </w:r>
      <w:r>
        <w:t xml:space="preserve">Niederlande, </w:t>
      </w:r>
      <w:hyperlink r:id="rId50" w:history="1">
        <w:r w:rsidRPr="009920FA">
          <w:rPr>
            <w:rStyle w:val="Hyperlink"/>
          </w:rPr>
          <w:t>https://european-alternatives.eu/de/produkt/tomtom-go-navigation</w:t>
        </w:r>
      </w:hyperlink>
    </w:p>
    <w:p w:rsidR="009920FA" w:rsidRPr="009920FA" w:rsidRDefault="009920FA"/>
    <w:p w:rsidR="00EC62D8" w:rsidRPr="00DA1009" w:rsidRDefault="00EC62D8">
      <w:pPr>
        <w:rPr>
          <w:b/>
          <w:sz w:val="24"/>
          <w:u w:val="single"/>
        </w:rPr>
      </w:pPr>
      <w:r w:rsidRPr="00DA1009">
        <w:rPr>
          <w:b/>
          <w:sz w:val="24"/>
          <w:u w:val="single"/>
        </w:rPr>
        <w:t>M</w:t>
      </w:r>
      <w:r w:rsidR="00AA5595" w:rsidRPr="00DA1009">
        <w:rPr>
          <w:b/>
          <w:sz w:val="24"/>
          <w:u w:val="single"/>
        </w:rPr>
        <w:t>ailboxen</w:t>
      </w:r>
      <w:r w:rsidRPr="00DA1009">
        <w:rPr>
          <w:b/>
          <w:sz w:val="24"/>
          <w:u w:val="single"/>
        </w:rPr>
        <w:t>, Beispiele:</w:t>
      </w:r>
    </w:p>
    <w:p w:rsidR="004C5CB9" w:rsidRDefault="004C5CB9">
      <w:r w:rsidRPr="009D388F">
        <w:rPr>
          <w:b/>
          <w:sz w:val="24"/>
        </w:rPr>
        <w:t>mailbox.or</w:t>
      </w:r>
      <w:r w:rsidRPr="009D388F">
        <w:rPr>
          <w:sz w:val="24"/>
          <w:szCs w:val="24"/>
        </w:rPr>
        <w:t>g,</w:t>
      </w:r>
      <w:r>
        <w:t xml:space="preserve"> </w:t>
      </w:r>
      <w:r w:rsidR="000342FE">
        <w:t>Deutschland</w:t>
      </w:r>
      <w:r>
        <w:t xml:space="preserve">, </w:t>
      </w:r>
      <w:hyperlink r:id="rId51" w:history="1">
        <w:r w:rsidRPr="004C5CB9">
          <w:rPr>
            <w:rStyle w:val="Hyperlink"/>
          </w:rPr>
          <w:t>https://european-alternatives.eu/de/produkt/mailbox-org</w:t>
        </w:r>
      </w:hyperlink>
    </w:p>
    <w:p w:rsidR="004C5CB9" w:rsidRDefault="004C5CB9">
      <w:r w:rsidRPr="009D388F">
        <w:rPr>
          <w:b/>
          <w:sz w:val="24"/>
          <w:szCs w:val="24"/>
        </w:rPr>
        <w:t>Posteo,</w:t>
      </w:r>
      <w:r>
        <w:t xml:space="preserve"> </w:t>
      </w:r>
      <w:r w:rsidR="000342FE">
        <w:t>Deutschland</w:t>
      </w:r>
      <w:r>
        <w:t xml:space="preserve">, </w:t>
      </w:r>
      <w:hyperlink r:id="rId52" w:history="1">
        <w:r w:rsidRPr="004C5CB9">
          <w:rPr>
            <w:rStyle w:val="Hyperlink"/>
          </w:rPr>
          <w:t>https://european-alternatives.eu/de/produkt/posteo</w:t>
        </w:r>
      </w:hyperlink>
    </w:p>
    <w:p w:rsidR="00EC62D8" w:rsidRDefault="004C5CB9">
      <w:proofErr w:type="spellStart"/>
      <w:r w:rsidRPr="009D388F">
        <w:rPr>
          <w:b/>
          <w:sz w:val="24"/>
          <w:szCs w:val="24"/>
        </w:rPr>
        <w:t>Eclipso</w:t>
      </w:r>
      <w:proofErr w:type="spellEnd"/>
      <w:r w:rsidRPr="009D388F">
        <w:rPr>
          <w:b/>
          <w:sz w:val="24"/>
          <w:szCs w:val="24"/>
        </w:rPr>
        <w:t>,</w:t>
      </w:r>
      <w:r>
        <w:t xml:space="preserve"> </w:t>
      </w:r>
      <w:r w:rsidR="000342FE">
        <w:t>Deutschland</w:t>
      </w:r>
      <w:r>
        <w:t xml:space="preserve">, </w:t>
      </w:r>
      <w:hyperlink r:id="rId53" w:history="1">
        <w:r w:rsidRPr="004C5CB9">
          <w:rPr>
            <w:rStyle w:val="Hyperlink"/>
          </w:rPr>
          <w:t>https://european-alternatives.eu/de/produkt/eclipso</w:t>
        </w:r>
      </w:hyperlink>
    </w:p>
    <w:p w:rsidR="00EC62D8" w:rsidRDefault="004C5CB9">
      <w:proofErr w:type="spellStart"/>
      <w:r w:rsidRPr="009D388F">
        <w:rPr>
          <w:b/>
          <w:sz w:val="24"/>
          <w:szCs w:val="24"/>
        </w:rPr>
        <w:t>Tuta</w:t>
      </w:r>
      <w:proofErr w:type="spellEnd"/>
      <w:r w:rsidRPr="009D388F">
        <w:rPr>
          <w:b/>
          <w:sz w:val="24"/>
          <w:szCs w:val="24"/>
        </w:rPr>
        <w:t xml:space="preserve"> Mail,</w:t>
      </w:r>
      <w:r>
        <w:t xml:space="preserve"> </w:t>
      </w:r>
      <w:r w:rsidR="000342FE">
        <w:t>Deutschland</w:t>
      </w:r>
      <w:r>
        <w:t xml:space="preserve">, </w:t>
      </w:r>
      <w:hyperlink r:id="rId54" w:history="1">
        <w:r w:rsidRPr="004C5CB9">
          <w:rPr>
            <w:rStyle w:val="Hyperlink"/>
          </w:rPr>
          <w:t>https://european-alternatives.eu/de/produkt/tutanota</w:t>
        </w:r>
      </w:hyperlink>
    </w:p>
    <w:p w:rsidR="00EC62D8" w:rsidRDefault="00A94A44">
      <w:proofErr w:type="spellStart"/>
      <w:r w:rsidRPr="009D388F">
        <w:rPr>
          <w:b/>
          <w:sz w:val="24"/>
          <w:szCs w:val="24"/>
        </w:rPr>
        <w:t>Raidboxes</w:t>
      </w:r>
      <w:proofErr w:type="spellEnd"/>
      <w:r w:rsidRPr="009D388F">
        <w:rPr>
          <w:b/>
          <w:sz w:val="24"/>
          <w:szCs w:val="24"/>
        </w:rPr>
        <w:t xml:space="preserve"> Emails,</w:t>
      </w:r>
      <w:r>
        <w:t xml:space="preserve"> </w:t>
      </w:r>
      <w:r w:rsidR="000342FE">
        <w:t>Deutschland</w:t>
      </w:r>
      <w:r>
        <w:t xml:space="preserve">, </w:t>
      </w:r>
      <w:hyperlink r:id="rId55" w:history="1">
        <w:r w:rsidRPr="00A94A44">
          <w:rPr>
            <w:rStyle w:val="Hyperlink"/>
          </w:rPr>
          <w:t>https://european-alternatives.eu/de/produkt/raidboxes-emails</w:t>
        </w:r>
      </w:hyperlink>
    </w:p>
    <w:p w:rsidR="00EC62D8" w:rsidRPr="009D388F" w:rsidRDefault="009D388F">
      <w:r w:rsidRPr="009D388F">
        <w:rPr>
          <w:b/>
          <w:sz w:val="24"/>
        </w:rPr>
        <w:t xml:space="preserve">WEB.DE E-Mail, </w:t>
      </w:r>
      <w:r w:rsidR="000342FE">
        <w:t>Deutschland</w:t>
      </w:r>
      <w:r>
        <w:t xml:space="preserve">, </w:t>
      </w:r>
      <w:hyperlink r:id="rId56" w:history="1">
        <w:r w:rsidRPr="009D388F">
          <w:rPr>
            <w:rStyle w:val="Hyperlink"/>
          </w:rPr>
          <w:t>https://european-alternatives.eu/de/produkt/web-de-email</w:t>
        </w:r>
      </w:hyperlink>
    </w:p>
    <w:p w:rsidR="00EC62D8" w:rsidRPr="009D388F" w:rsidRDefault="009D388F">
      <w:r w:rsidRPr="009D388F">
        <w:rPr>
          <w:b/>
          <w:sz w:val="24"/>
          <w:szCs w:val="24"/>
        </w:rPr>
        <w:t>GMX Email,</w:t>
      </w:r>
      <w:r>
        <w:t xml:space="preserve"> </w:t>
      </w:r>
      <w:r w:rsidR="000342FE">
        <w:t>Deutschland</w:t>
      </w:r>
      <w:r>
        <w:t xml:space="preserve">, </w:t>
      </w:r>
      <w:hyperlink r:id="rId57" w:history="1">
        <w:r w:rsidRPr="009D388F">
          <w:rPr>
            <w:rStyle w:val="Hyperlink"/>
          </w:rPr>
          <w:t>https://european-alternatives.eu/de/produkt/gmx-email</w:t>
        </w:r>
      </w:hyperlink>
    </w:p>
    <w:p w:rsidR="00EC62D8" w:rsidRPr="009D388F" w:rsidRDefault="004D0EBC">
      <w:r w:rsidRPr="004D0EBC">
        <w:rPr>
          <w:b/>
          <w:sz w:val="24"/>
        </w:rPr>
        <w:t>Proton Mail,</w:t>
      </w:r>
      <w:r>
        <w:t xml:space="preserve"> Schweiz, </w:t>
      </w:r>
      <w:hyperlink r:id="rId58" w:history="1">
        <w:r w:rsidRPr="004D0EBC">
          <w:rPr>
            <w:rStyle w:val="Hyperlink"/>
          </w:rPr>
          <w:t>https://european-alternatives.eu/de/produkt/protonmail</w:t>
        </w:r>
      </w:hyperlink>
    </w:p>
    <w:p w:rsidR="00A7703A" w:rsidRDefault="005B180B" w:rsidP="00A7703A">
      <w:r w:rsidRPr="00CF3D68">
        <w:rPr>
          <w:b/>
          <w:sz w:val="24"/>
        </w:rPr>
        <w:t xml:space="preserve">(?) </w:t>
      </w:r>
      <w:r>
        <w:rPr>
          <w:b/>
          <w:sz w:val="24"/>
        </w:rPr>
        <w:t>Thunderbird</w:t>
      </w:r>
      <w:r w:rsidRPr="00CF3D68">
        <w:rPr>
          <w:b/>
          <w:sz w:val="24"/>
        </w:rPr>
        <w:t>,</w:t>
      </w:r>
      <w:r w:rsidRPr="00CF3D68">
        <w:rPr>
          <w:sz w:val="24"/>
        </w:rPr>
        <w:t xml:space="preserve"> </w:t>
      </w:r>
      <w:r w:rsidRPr="00CF3D68">
        <w:t>Open Source (sitzt aber in USA),</w:t>
      </w:r>
      <w:r>
        <w:t xml:space="preserve"> </w:t>
      </w:r>
      <w:hyperlink r:id="rId59" w:history="1">
        <w:r w:rsidRPr="005B180B">
          <w:rPr>
            <w:rStyle w:val="Hyperlink"/>
          </w:rPr>
          <w:t>https://www.thunderbird.net/de/</w:t>
        </w:r>
      </w:hyperlink>
      <w:bookmarkStart w:id="0" w:name="_GoBack"/>
      <w:bookmarkEnd w:id="0"/>
    </w:p>
    <w:p w:rsidR="001D58AD" w:rsidRDefault="001D58AD" w:rsidP="00A7703A"/>
    <w:p w:rsidR="001D58AD" w:rsidRDefault="001D58AD" w:rsidP="00A7703A"/>
    <w:p w:rsidR="001D58AD" w:rsidRDefault="001D58AD" w:rsidP="00A7703A"/>
    <w:p w:rsidR="00A7703A" w:rsidRPr="00A7703A" w:rsidRDefault="00A7703A" w:rsidP="00A7703A">
      <w:pPr>
        <w:rPr>
          <w:b/>
          <w:sz w:val="24"/>
          <w:u w:val="single"/>
        </w:rPr>
      </w:pPr>
      <w:r w:rsidRPr="00A7703A">
        <w:rPr>
          <w:b/>
          <w:sz w:val="24"/>
          <w:u w:val="single"/>
        </w:rPr>
        <w:t>Europäische Cloud-Anbieter, Beispiele:</w:t>
      </w:r>
    </w:p>
    <w:p w:rsidR="00A7703A" w:rsidRDefault="00A7703A" w:rsidP="00C50BB3">
      <w:r w:rsidRPr="00A7703A">
        <w:rPr>
          <w:b/>
          <w:sz w:val="24"/>
        </w:rPr>
        <w:t>Open Telekom Cloud,</w:t>
      </w:r>
      <w:r w:rsidRPr="00A7703A">
        <w:rPr>
          <w:sz w:val="24"/>
        </w:rPr>
        <w:t xml:space="preserve"> </w:t>
      </w:r>
      <w:r>
        <w:t xml:space="preserve">Deutschland, </w:t>
      </w:r>
      <w:hyperlink r:id="rId60" w:history="1">
        <w:r w:rsidRPr="00A7703A">
          <w:rPr>
            <w:rStyle w:val="Hyperlink"/>
          </w:rPr>
          <w:t>https://european-alternatives.eu/de/produkt/open-telekom-cloud</w:t>
        </w:r>
      </w:hyperlink>
    </w:p>
    <w:p w:rsidR="00A7703A" w:rsidRDefault="00A7703A" w:rsidP="00C50BB3">
      <w:r w:rsidRPr="00A7703A">
        <w:rPr>
          <w:b/>
          <w:sz w:val="24"/>
        </w:rPr>
        <w:t>IONOS,</w:t>
      </w:r>
      <w:r w:rsidRPr="00A7703A">
        <w:rPr>
          <w:sz w:val="24"/>
        </w:rPr>
        <w:t xml:space="preserve"> </w:t>
      </w:r>
      <w:r>
        <w:t xml:space="preserve">Deutschland, </w:t>
      </w:r>
      <w:hyperlink r:id="rId61" w:history="1">
        <w:r w:rsidRPr="00A7703A">
          <w:rPr>
            <w:rStyle w:val="Hyperlink"/>
          </w:rPr>
          <w:t>https://european-alternatives.eu/de/produkt/ionos</w:t>
        </w:r>
      </w:hyperlink>
    </w:p>
    <w:p w:rsidR="00A7703A" w:rsidRPr="00A7703A" w:rsidRDefault="00A7703A" w:rsidP="00A7703A">
      <w:r w:rsidRPr="00AF529C">
        <w:rPr>
          <w:b/>
          <w:sz w:val="24"/>
        </w:rPr>
        <w:t>STACKIT,</w:t>
      </w:r>
      <w:r w:rsidRPr="00AF529C">
        <w:rPr>
          <w:sz w:val="24"/>
        </w:rPr>
        <w:t xml:space="preserve"> </w:t>
      </w:r>
      <w:r w:rsidRPr="00A7703A">
        <w:t xml:space="preserve">Deutschland, </w:t>
      </w:r>
      <w:hyperlink r:id="rId62" w:history="1">
        <w:r w:rsidR="00AF529C" w:rsidRPr="00FF3DE7">
          <w:rPr>
            <w:rStyle w:val="Hyperlink"/>
          </w:rPr>
          <w:t>https://european-alternatives.eu/de/produkt/stackit</w:t>
        </w:r>
      </w:hyperlink>
      <w:r w:rsidRPr="00A7703A">
        <w:t xml:space="preserve">, </w:t>
      </w:r>
    </w:p>
    <w:p w:rsidR="00A7703A" w:rsidRPr="00A7703A" w:rsidRDefault="00050BEB" w:rsidP="00A7703A">
      <w:proofErr w:type="spellStart"/>
      <w:r w:rsidRPr="00050BEB">
        <w:rPr>
          <w:b/>
          <w:sz w:val="24"/>
        </w:rPr>
        <w:t>gridscale</w:t>
      </w:r>
      <w:proofErr w:type="spellEnd"/>
      <w:r w:rsidRPr="00050BEB">
        <w:rPr>
          <w:b/>
          <w:sz w:val="24"/>
        </w:rPr>
        <w:t>,</w:t>
      </w:r>
      <w:r w:rsidRPr="00050BEB">
        <w:rPr>
          <w:sz w:val="24"/>
        </w:rPr>
        <w:t xml:space="preserve"> </w:t>
      </w:r>
      <w:r>
        <w:t xml:space="preserve">Deutschland, </w:t>
      </w:r>
      <w:hyperlink r:id="rId63" w:history="1">
        <w:r w:rsidRPr="00050BEB">
          <w:rPr>
            <w:rStyle w:val="Hyperlink"/>
          </w:rPr>
          <w:t>https://european-alternatives.eu/de/produkt/gridscale</w:t>
        </w:r>
      </w:hyperlink>
    </w:p>
    <w:p w:rsidR="00A7703A" w:rsidRPr="00A7703A" w:rsidRDefault="00050BEB" w:rsidP="00C50BB3">
      <w:proofErr w:type="spellStart"/>
      <w:r w:rsidRPr="00050BEB">
        <w:rPr>
          <w:b/>
          <w:sz w:val="24"/>
        </w:rPr>
        <w:t>Exoscale</w:t>
      </w:r>
      <w:proofErr w:type="spellEnd"/>
      <w:r w:rsidRPr="00050BEB">
        <w:rPr>
          <w:b/>
          <w:sz w:val="24"/>
        </w:rPr>
        <w:t xml:space="preserve">, </w:t>
      </w:r>
      <w:r>
        <w:t xml:space="preserve">Schweiz, </w:t>
      </w:r>
      <w:hyperlink r:id="rId64" w:history="1">
        <w:r w:rsidRPr="00050BEB">
          <w:rPr>
            <w:rStyle w:val="Hyperlink"/>
          </w:rPr>
          <w:t>https://european-alternatives.eu/de/produkt/exoscale</w:t>
        </w:r>
      </w:hyperlink>
    </w:p>
    <w:p w:rsidR="00A7703A" w:rsidRDefault="00A7703A" w:rsidP="00C50BB3"/>
    <w:p w:rsidR="005462DD" w:rsidRDefault="005462DD" w:rsidP="00C50BB3"/>
    <w:p w:rsidR="005462DD" w:rsidRDefault="005462DD" w:rsidP="00C50BB3">
      <w:pPr>
        <w:contextualSpacing/>
      </w:pPr>
    </w:p>
    <w:p w:rsidR="005462DD" w:rsidRPr="00034DE5" w:rsidRDefault="005462DD" w:rsidP="00C50BB3">
      <w:pPr>
        <w:contextualSpacing/>
        <w:rPr>
          <w:b/>
        </w:rPr>
      </w:pPr>
      <w:r w:rsidRPr="00034DE5">
        <w:rPr>
          <w:b/>
        </w:rPr>
        <w:t>Quellen</w:t>
      </w:r>
      <w:r w:rsidR="00A610AF">
        <w:rPr>
          <w:b/>
        </w:rPr>
        <w:t xml:space="preserve"> / Erklärungen</w:t>
      </w:r>
      <w:r w:rsidRPr="00034DE5">
        <w:rPr>
          <w:b/>
        </w:rPr>
        <w:t>:</w:t>
      </w:r>
    </w:p>
    <w:p w:rsidR="00F2794F" w:rsidRPr="00035E8D" w:rsidRDefault="00035E8D" w:rsidP="00C50BB3">
      <w:pPr>
        <w:contextualSpacing/>
      </w:pPr>
      <w:r w:rsidRPr="00035E8D">
        <w:t>Europäische Alternativen für digitale Produkte</w:t>
      </w:r>
      <w:r w:rsidRPr="00035E8D">
        <w:rPr>
          <w:b/>
          <w:vertAlign w:val="superscript"/>
        </w:rPr>
        <w:t>(</w:t>
      </w:r>
      <w:r w:rsidR="007264C2">
        <w:rPr>
          <w:b/>
          <w:vertAlign w:val="superscript"/>
        </w:rPr>
        <w:t>1</w:t>
      </w:r>
      <w:r w:rsidRPr="00035E8D">
        <w:rPr>
          <w:b/>
          <w:vertAlign w:val="superscript"/>
        </w:rPr>
        <w:t>)</w:t>
      </w:r>
      <w:r w:rsidRPr="00035E8D">
        <w:t xml:space="preserve"> / </w:t>
      </w:r>
      <w:hyperlink r:id="rId65" w:history="1">
        <w:r w:rsidRPr="00035E8D">
          <w:rPr>
            <w:rStyle w:val="Hyperlink"/>
          </w:rPr>
          <w:t>https://european-alternatives.eu/de/produkt/exoscale</w:t>
        </w:r>
      </w:hyperlink>
    </w:p>
    <w:p w:rsidR="00F2794F" w:rsidRPr="00035E8D" w:rsidRDefault="005462DD" w:rsidP="00C50BB3">
      <w:pPr>
        <w:contextualSpacing/>
      </w:pPr>
      <w:r w:rsidRPr="00035E8D">
        <w:t>DSGVO</w:t>
      </w:r>
      <w:r w:rsidRPr="00035E8D">
        <w:rPr>
          <w:b/>
          <w:vertAlign w:val="superscript"/>
        </w:rPr>
        <w:t>(</w:t>
      </w:r>
      <w:r w:rsidR="007264C2">
        <w:rPr>
          <w:b/>
          <w:vertAlign w:val="superscript"/>
        </w:rPr>
        <w:t>2</w:t>
      </w:r>
      <w:r w:rsidRPr="00035E8D">
        <w:rPr>
          <w:vertAlign w:val="superscript"/>
        </w:rPr>
        <w:t>)</w:t>
      </w:r>
      <w:r w:rsidRPr="00035E8D">
        <w:t xml:space="preserve">, </w:t>
      </w:r>
      <w:r w:rsidR="00035E8D" w:rsidRPr="00035E8D">
        <w:t>Datenschutz-Grundverordnung</w:t>
      </w:r>
      <w:r w:rsidR="00035E8D">
        <w:t xml:space="preserve"> / </w:t>
      </w:r>
      <w:hyperlink r:id="rId66" w:history="1">
        <w:r w:rsidR="00035E8D" w:rsidRPr="00035E8D">
          <w:rPr>
            <w:rStyle w:val="Hyperlink"/>
          </w:rPr>
          <w:t>https://dsgvo-gesetz.de/</w:t>
        </w:r>
      </w:hyperlink>
    </w:p>
    <w:p w:rsidR="00F2794F" w:rsidRPr="00035E8D" w:rsidRDefault="005462DD" w:rsidP="00C50BB3">
      <w:pPr>
        <w:contextualSpacing/>
        <w:rPr>
          <w:lang w:val="en-US"/>
        </w:rPr>
      </w:pPr>
      <w:r w:rsidRPr="00035E8D">
        <w:rPr>
          <w:lang w:val="en-US"/>
        </w:rPr>
        <w:t>DSA</w:t>
      </w:r>
      <w:r w:rsidRPr="00035E8D">
        <w:rPr>
          <w:b/>
          <w:vertAlign w:val="superscript"/>
          <w:lang w:val="en-US"/>
        </w:rPr>
        <w:t>(</w:t>
      </w:r>
      <w:r w:rsidR="007264C2">
        <w:rPr>
          <w:b/>
          <w:vertAlign w:val="superscript"/>
          <w:lang w:val="en-US"/>
        </w:rPr>
        <w:t>3</w:t>
      </w:r>
      <w:r w:rsidRPr="00035E8D">
        <w:rPr>
          <w:vertAlign w:val="superscript"/>
          <w:lang w:val="en-US"/>
        </w:rPr>
        <w:t>)</w:t>
      </w:r>
      <w:r w:rsidRPr="00035E8D">
        <w:rPr>
          <w:lang w:val="en-US"/>
        </w:rPr>
        <w:t xml:space="preserve">, </w:t>
      </w:r>
      <w:r w:rsidR="00035E8D" w:rsidRPr="00035E8D">
        <w:rPr>
          <w:lang w:val="en-US"/>
        </w:rPr>
        <w:t xml:space="preserve">Digital Services Act </w:t>
      </w:r>
      <w:r w:rsidR="00035E8D">
        <w:rPr>
          <w:lang w:val="en-US"/>
        </w:rPr>
        <w:t xml:space="preserve">/ </w:t>
      </w:r>
      <w:hyperlink r:id="rId67" w:history="1">
        <w:r w:rsidR="00035E8D" w:rsidRPr="00035E8D">
          <w:rPr>
            <w:rStyle w:val="Hyperlink"/>
            <w:lang w:val="en-US"/>
          </w:rPr>
          <w:t>https://www.bmj.gv.at/themen/EU-und-Internationales/Digital-Services-Act.html</w:t>
        </w:r>
      </w:hyperlink>
    </w:p>
    <w:p w:rsidR="005462DD" w:rsidRDefault="005462DD" w:rsidP="00C50BB3">
      <w:pPr>
        <w:contextualSpacing/>
        <w:rPr>
          <w:lang w:val="en-US"/>
        </w:rPr>
      </w:pPr>
      <w:r w:rsidRPr="00035E8D">
        <w:rPr>
          <w:lang w:val="en-US"/>
        </w:rPr>
        <w:t>DMA</w:t>
      </w:r>
      <w:r w:rsidR="00035E8D" w:rsidRPr="00035E8D">
        <w:rPr>
          <w:vertAlign w:val="superscript"/>
          <w:lang w:val="en-US"/>
        </w:rPr>
        <w:t>(</w:t>
      </w:r>
      <w:r w:rsidR="007264C2">
        <w:rPr>
          <w:vertAlign w:val="superscript"/>
          <w:lang w:val="en-US"/>
        </w:rPr>
        <w:t>4</w:t>
      </w:r>
      <w:r w:rsidR="00035E8D" w:rsidRPr="00035E8D">
        <w:rPr>
          <w:vertAlign w:val="superscript"/>
          <w:lang w:val="en-US"/>
        </w:rPr>
        <w:t>)</w:t>
      </w:r>
      <w:r w:rsidR="00035E8D" w:rsidRPr="00035E8D">
        <w:rPr>
          <w:b/>
          <w:lang w:val="en-US"/>
        </w:rPr>
        <w:t xml:space="preserve"> , </w:t>
      </w:r>
      <w:hyperlink r:id="rId68" w:history="1">
        <w:r w:rsidR="00035E8D" w:rsidRPr="00034DE5">
          <w:rPr>
            <w:rStyle w:val="Hyperlink"/>
            <w:lang w:val="en-US"/>
          </w:rPr>
          <w:t xml:space="preserve">The Digital Markets Act / </w:t>
        </w:r>
        <w:r w:rsidR="00034DE5" w:rsidRPr="00034DE5">
          <w:rPr>
            <w:rStyle w:val="Hyperlink"/>
            <w:lang w:val="en-US"/>
          </w:rPr>
          <w:t>https://digital-markets-act.ec.europa.eu/index_en</w:t>
        </w:r>
      </w:hyperlink>
      <w:r w:rsidR="00034DE5" w:rsidRPr="00034DE5">
        <w:rPr>
          <w:lang w:val="en-US"/>
        </w:rPr>
        <w:t xml:space="preserve"> / </w:t>
      </w:r>
      <w:proofErr w:type="spellStart"/>
      <w:r w:rsidR="00034DE5" w:rsidRPr="00034DE5">
        <w:rPr>
          <w:lang w:val="en-US"/>
        </w:rPr>
        <w:t>english</w:t>
      </w:r>
      <w:proofErr w:type="spellEnd"/>
      <w:r w:rsidR="00034DE5" w:rsidRPr="00034DE5">
        <w:rPr>
          <w:lang w:val="en-US"/>
        </w:rPr>
        <w:t xml:space="preserve"> /</w:t>
      </w:r>
      <w:r w:rsidR="00034DE5">
        <w:rPr>
          <w:lang w:val="en-US"/>
        </w:rPr>
        <w:t xml:space="preserve"> </w:t>
      </w:r>
    </w:p>
    <w:p w:rsidR="00A610AF" w:rsidRPr="00A610AF" w:rsidRDefault="00A610AF" w:rsidP="00C50BB3">
      <w:pPr>
        <w:contextualSpacing/>
        <w:rPr>
          <w:sz w:val="16"/>
        </w:rPr>
      </w:pPr>
      <w:r w:rsidRPr="00A610AF">
        <w:t>IStGH</w:t>
      </w:r>
      <w:r w:rsidRPr="00A610AF">
        <w:rPr>
          <w:vertAlign w:val="superscript"/>
        </w:rPr>
        <w:t>(5)</w:t>
      </w:r>
      <w:r w:rsidRPr="00A610AF">
        <w:t xml:space="preserve"> , Internationaler Strafgerichtshof / </w:t>
      </w:r>
      <w:hyperlink r:id="rId69" w:history="1">
        <w:r w:rsidRPr="00A610AF">
          <w:rPr>
            <w:rStyle w:val="Hyperlink"/>
            <w:sz w:val="16"/>
          </w:rPr>
          <w:t>https://www.bmz.de/de/service/lexikon/internationaler-strafgerichtshof-istgh-14550</w:t>
        </w:r>
      </w:hyperlink>
    </w:p>
    <w:sectPr w:rsidR="00A610AF" w:rsidRPr="00A610AF" w:rsidSect="00910EBA">
      <w:footerReference w:type="default" r:id="rId70"/>
      <w:pgSz w:w="11906" w:h="16838"/>
      <w:pgMar w:top="568" w:right="707" w:bottom="851" w:left="1276" w:header="708"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197" w:rsidRDefault="00894197" w:rsidP="00E40B70">
      <w:pPr>
        <w:spacing w:after="0" w:line="240" w:lineRule="auto"/>
      </w:pPr>
      <w:r>
        <w:separator/>
      </w:r>
    </w:p>
  </w:endnote>
  <w:endnote w:type="continuationSeparator" w:id="0">
    <w:p w:rsidR="00894197" w:rsidRDefault="00894197" w:rsidP="00E40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B70" w:rsidRDefault="00894197">
    <w:pPr>
      <w:pStyle w:val="Fuzeile"/>
    </w:pPr>
    <w:r>
      <w:fldChar w:fldCharType="begin"/>
    </w:r>
    <w:r>
      <w:instrText xml:space="preserve"> FILENAME \* MERGEFORMAT </w:instrText>
    </w:r>
    <w:r>
      <w:fldChar w:fldCharType="separate"/>
    </w:r>
    <w:r w:rsidR="00E40B70">
      <w:rPr>
        <w:noProof/>
      </w:rPr>
      <w:t>Europäische digitae Tools</w:t>
    </w:r>
    <w:r>
      <w:rPr>
        <w:noProof/>
      </w:rPr>
      <w:fldChar w:fldCharType="end"/>
    </w:r>
    <w:r w:rsidR="00E40B70">
      <w:t xml:space="preserve">,   </w:t>
    </w:r>
    <w:r w:rsidR="00E40B70">
      <w:fldChar w:fldCharType="begin"/>
    </w:r>
    <w:r w:rsidR="00E40B70">
      <w:instrText xml:space="preserve"> PAGE   \* MERGEFORMAT </w:instrText>
    </w:r>
    <w:r w:rsidR="00E40B70">
      <w:fldChar w:fldCharType="separate"/>
    </w:r>
    <w:r w:rsidR="00E40B70">
      <w:rPr>
        <w:noProof/>
      </w:rPr>
      <w:t>1</w:t>
    </w:r>
    <w:r w:rsidR="00E40B70">
      <w:fldChar w:fldCharType="end"/>
    </w:r>
    <w:r w:rsidR="00E40B70">
      <w:t xml:space="preserve"> v </w:t>
    </w:r>
    <w:r>
      <w:fldChar w:fldCharType="begin"/>
    </w:r>
    <w:r>
      <w:instrText xml:space="preserve"> NUMPAGES   \* MERGEFORMAT </w:instrText>
    </w:r>
    <w:r>
      <w:fldChar w:fldCharType="separate"/>
    </w:r>
    <w:r w:rsidR="00E40B70">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197" w:rsidRDefault="00894197" w:rsidP="00E40B70">
      <w:pPr>
        <w:spacing w:after="0" w:line="240" w:lineRule="auto"/>
      </w:pPr>
      <w:r>
        <w:separator/>
      </w:r>
    </w:p>
  </w:footnote>
  <w:footnote w:type="continuationSeparator" w:id="0">
    <w:p w:rsidR="00894197" w:rsidRDefault="00894197" w:rsidP="00E40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09"/>
    <w:rsid w:val="000342FE"/>
    <w:rsid w:val="00034DE5"/>
    <w:rsid w:val="00035E8D"/>
    <w:rsid w:val="00042C49"/>
    <w:rsid w:val="000474F9"/>
    <w:rsid w:val="00050BEB"/>
    <w:rsid w:val="0006145C"/>
    <w:rsid w:val="000B2E54"/>
    <w:rsid w:val="000C29EC"/>
    <w:rsid w:val="000C4400"/>
    <w:rsid w:val="00112483"/>
    <w:rsid w:val="00170470"/>
    <w:rsid w:val="001C7709"/>
    <w:rsid w:val="001D58AD"/>
    <w:rsid w:val="0023292A"/>
    <w:rsid w:val="002A07FF"/>
    <w:rsid w:val="002B280D"/>
    <w:rsid w:val="002D3ED7"/>
    <w:rsid w:val="002F294E"/>
    <w:rsid w:val="003515F2"/>
    <w:rsid w:val="0040592F"/>
    <w:rsid w:val="00414449"/>
    <w:rsid w:val="00435D36"/>
    <w:rsid w:val="004C5CB9"/>
    <w:rsid w:val="004D0EBC"/>
    <w:rsid w:val="004D680B"/>
    <w:rsid w:val="00513926"/>
    <w:rsid w:val="005316BE"/>
    <w:rsid w:val="00543342"/>
    <w:rsid w:val="005462DD"/>
    <w:rsid w:val="005853DF"/>
    <w:rsid w:val="005B180B"/>
    <w:rsid w:val="00612E88"/>
    <w:rsid w:val="0064671F"/>
    <w:rsid w:val="00675FC8"/>
    <w:rsid w:val="006D78C7"/>
    <w:rsid w:val="0071727F"/>
    <w:rsid w:val="007264C2"/>
    <w:rsid w:val="00774077"/>
    <w:rsid w:val="007B689F"/>
    <w:rsid w:val="007C017F"/>
    <w:rsid w:val="007D2F29"/>
    <w:rsid w:val="007E6CBE"/>
    <w:rsid w:val="00894197"/>
    <w:rsid w:val="008976CF"/>
    <w:rsid w:val="008A3FE9"/>
    <w:rsid w:val="00906187"/>
    <w:rsid w:val="00910EBA"/>
    <w:rsid w:val="0094059D"/>
    <w:rsid w:val="009422EE"/>
    <w:rsid w:val="00984B71"/>
    <w:rsid w:val="009920FA"/>
    <w:rsid w:val="009D388F"/>
    <w:rsid w:val="00A41725"/>
    <w:rsid w:val="00A610AF"/>
    <w:rsid w:val="00A7703A"/>
    <w:rsid w:val="00A94A44"/>
    <w:rsid w:val="00AA5595"/>
    <w:rsid w:val="00AF529C"/>
    <w:rsid w:val="00B00AED"/>
    <w:rsid w:val="00B04219"/>
    <w:rsid w:val="00BF2CAD"/>
    <w:rsid w:val="00C33640"/>
    <w:rsid w:val="00C50BB3"/>
    <w:rsid w:val="00C63CD1"/>
    <w:rsid w:val="00CF3D68"/>
    <w:rsid w:val="00D32B33"/>
    <w:rsid w:val="00D41157"/>
    <w:rsid w:val="00D66895"/>
    <w:rsid w:val="00D94086"/>
    <w:rsid w:val="00DA1009"/>
    <w:rsid w:val="00E40B70"/>
    <w:rsid w:val="00EC62D8"/>
    <w:rsid w:val="00F20D07"/>
    <w:rsid w:val="00F27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E6966"/>
  <w15:chartTrackingRefBased/>
  <w15:docId w15:val="{869A98D2-40F5-48DE-A4A4-2BAC65D4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06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6187"/>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906187"/>
    <w:rPr>
      <w:color w:val="0563C1" w:themeColor="hyperlink"/>
      <w:u w:val="single"/>
    </w:rPr>
  </w:style>
  <w:style w:type="character" w:styleId="NichtaufgelsteErwhnung">
    <w:name w:val="Unresolved Mention"/>
    <w:basedOn w:val="Absatz-Standardschriftart"/>
    <w:uiPriority w:val="99"/>
    <w:semiHidden/>
    <w:unhideWhenUsed/>
    <w:rsid w:val="00906187"/>
    <w:rPr>
      <w:color w:val="605E5C"/>
      <w:shd w:val="clear" w:color="auto" w:fill="E1DFDD"/>
    </w:rPr>
  </w:style>
  <w:style w:type="paragraph" w:styleId="Kopfzeile">
    <w:name w:val="header"/>
    <w:basedOn w:val="Standard"/>
    <w:link w:val="KopfzeileZchn"/>
    <w:uiPriority w:val="99"/>
    <w:unhideWhenUsed/>
    <w:rsid w:val="00E40B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0B70"/>
  </w:style>
  <w:style w:type="paragraph" w:styleId="Fuzeile">
    <w:name w:val="footer"/>
    <w:basedOn w:val="Standard"/>
    <w:link w:val="FuzeileZchn"/>
    <w:uiPriority w:val="99"/>
    <w:unhideWhenUsed/>
    <w:rsid w:val="00E40B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0B70"/>
  </w:style>
  <w:style w:type="character" w:styleId="Platzhaltertext">
    <w:name w:val="Placeholder Text"/>
    <w:basedOn w:val="Absatz-Standardschriftart"/>
    <w:uiPriority w:val="99"/>
    <w:semiHidden/>
    <w:rsid w:val="00E40B70"/>
    <w:rPr>
      <w:color w:val="808080"/>
    </w:rPr>
  </w:style>
  <w:style w:type="character" w:styleId="BesuchterLink">
    <w:name w:val="FollowedHyperlink"/>
    <w:basedOn w:val="Absatz-Standardschriftart"/>
    <w:uiPriority w:val="99"/>
    <w:semiHidden/>
    <w:unhideWhenUsed/>
    <w:rsid w:val="007740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933897">
      <w:bodyDiv w:val="1"/>
      <w:marLeft w:val="0"/>
      <w:marRight w:val="0"/>
      <w:marTop w:val="0"/>
      <w:marBottom w:val="0"/>
      <w:divBdr>
        <w:top w:val="none" w:sz="0" w:space="0" w:color="auto"/>
        <w:left w:val="none" w:sz="0" w:space="0" w:color="auto"/>
        <w:bottom w:val="none" w:sz="0" w:space="0" w:color="auto"/>
        <w:right w:val="none" w:sz="0" w:space="0" w:color="auto"/>
      </w:divBdr>
    </w:div>
    <w:div w:id="171850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hyperlink" Target="https://european-alternatives.eu/de/produkt/fruux" TargetMode="External"/><Relationship Id="rId47" Type="http://schemas.openxmlformats.org/officeDocument/2006/relationships/hyperlink" Target="https://european-alternatives.eu/de/produkt/komoot" TargetMode="External"/><Relationship Id="rId63" Type="http://schemas.openxmlformats.org/officeDocument/2006/relationships/hyperlink" Target="https://european-alternatives.eu/de/produkt/gridscale" TargetMode="External"/><Relationship Id="rId68" Type="http://schemas.openxmlformats.org/officeDocument/2006/relationships/hyperlink" Target="file:///H:\The%20Digital%20Markets%20Act%20\%20https:\digital-markets-act.ec.europa.eu\index_en" TargetMode="External"/><Relationship Id="rId7" Type="http://schemas.openxmlformats.org/officeDocument/2006/relationships/hyperlink" Target="https://european-alternatives.eu/de"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hyperlink" Target="https://european-alternatives.eu/de/produkt/libreoffice" TargetMode="Externa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european-alternatives.eu/de/produkt/soundcloud" TargetMode="External"/><Relationship Id="rId37" Type="http://schemas.openxmlformats.org/officeDocument/2006/relationships/hyperlink" Target="https://european-alternatives.eu/de/produkt/bereal" TargetMode="External"/><Relationship Id="rId40" Type="http://schemas.openxmlformats.org/officeDocument/2006/relationships/hyperlink" Target="https://european-alternatives.eu/de/produkt/tutanota-kalender" TargetMode="External"/><Relationship Id="rId45" Type="http://schemas.openxmlformats.org/officeDocument/2006/relationships/hyperlink" Target="https://european-alternatives.eu/de/produkt/mullvad-browser" TargetMode="External"/><Relationship Id="rId53" Type="http://schemas.openxmlformats.org/officeDocument/2006/relationships/hyperlink" Target="https://european-alternatives.eu/de/produkt/eclipso" TargetMode="External"/><Relationship Id="rId58" Type="http://schemas.openxmlformats.org/officeDocument/2006/relationships/hyperlink" Target="https://european-alternatives.eu/de/produkt/protonmail" TargetMode="External"/><Relationship Id="rId66" Type="http://schemas.openxmlformats.org/officeDocument/2006/relationships/hyperlink" Target="https://dsgvo-gesetz.de/" TargetMode="External"/><Relationship Id="rId5" Type="http://schemas.openxmlformats.org/officeDocument/2006/relationships/footnotes" Target="footnotes.xml"/><Relationship Id="rId61" Type="http://schemas.openxmlformats.org/officeDocument/2006/relationships/hyperlink" Target="https://european-alternatives.eu/de/produkt/ionos" TargetMode="Externa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european-alternatives.eu/de/produkt/le-chat" TargetMode="External"/><Relationship Id="rId35" Type="http://schemas.openxmlformats.org/officeDocument/2006/relationships/hyperlink" Target="https://european-alternatives.eu/de/produkt/deezer" TargetMode="External"/><Relationship Id="rId43" Type="http://schemas.openxmlformats.org/officeDocument/2006/relationships/hyperlink" Target="https://european-alternatives.eu/de/produkt/proton-calendar" TargetMode="External"/><Relationship Id="rId48" Type="http://schemas.openxmlformats.org/officeDocument/2006/relationships/hyperlink" Target="https://european-alternatives.eu/de/produkt/sygic-gps-navigation" TargetMode="External"/><Relationship Id="rId56" Type="http://schemas.openxmlformats.org/officeDocument/2006/relationships/hyperlink" Target="https://european-alternatives.eu/de/produkt/web-de-email" TargetMode="External"/><Relationship Id="rId64" Type="http://schemas.openxmlformats.org/officeDocument/2006/relationships/hyperlink" Target="https://european-alternatives.eu/de/produkt/exoscale" TargetMode="External"/><Relationship Id="rId69" Type="http://schemas.openxmlformats.org/officeDocument/2006/relationships/hyperlink" Target="https://www.bmz.de/de/service/lexikon/internationaler-strafgerichtshof-istgh-14550" TargetMode="External"/><Relationship Id="rId8" Type="http://schemas.openxmlformats.org/officeDocument/2006/relationships/image" Target="media/image1.png"/><Relationship Id="rId51" Type="http://schemas.openxmlformats.org/officeDocument/2006/relationships/hyperlink" Target="https://european-alternatives.eu/de/produkt/mailbox-org"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european-alternatives.eu/de/produkt/spotify" TargetMode="External"/><Relationship Id="rId38" Type="http://schemas.openxmlformats.org/officeDocument/2006/relationships/hyperlink" Target="https://european-alternatives.eu/de/produkt/alugha" TargetMode="External"/><Relationship Id="rId46" Type="http://schemas.openxmlformats.org/officeDocument/2006/relationships/hyperlink" Target="https://www.firefox.com/de/download/all/" TargetMode="External"/><Relationship Id="rId59" Type="http://schemas.openxmlformats.org/officeDocument/2006/relationships/hyperlink" Target="https://www.thunderbird.net/de/" TargetMode="External"/><Relationship Id="rId67" Type="http://schemas.openxmlformats.org/officeDocument/2006/relationships/hyperlink" Target="https://www.bmj.gv.at/themen/EU-und-Internationales/Digital-Services-Act.html" TargetMode="External"/><Relationship Id="rId20" Type="http://schemas.openxmlformats.org/officeDocument/2006/relationships/image" Target="media/image13.png"/><Relationship Id="rId41" Type="http://schemas.openxmlformats.org/officeDocument/2006/relationships/hyperlink" Target="https://european-alternatives.eu/de/produkt/kalender-digital" TargetMode="External"/><Relationship Id="rId54" Type="http://schemas.openxmlformats.org/officeDocument/2006/relationships/hyperlink" Target="https://european-alternatives.eu/de/produkt/tutanota" TargetMode="External"/><Relationship Id="rId62" Type="http://schemas.openxmlformats.org/officeDocument/2006/relationships/hyperlink" Target="https://european-alternatives.eu/de/produkt/stackit"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s://european-alternatives.eu/de/produkt/pixelfed" TargetMode="External"/><Relationship Id="rId49" Type="http://schemas.openxmlformats.org/officeDocument/2006/relationships/hyperlink" Target="https://european-alternatives.eu/de/produkt/mapy-com" TargetMode="External"/><Relationship Id="rId57" Type="http://schemas.openxmlformats.org/officeDocument/2006/relationships/hyperlink" Target="https://european-alternatives.eu/de/produkt/gmx-email" TargetMode="External"/><Relationship Id="rId10" Type="http://schemas.openxmlformats.org/officeDocument/2006/relationships/image" Target="media/image3.png"/><Relationship Id="rId31" Type="http://schemas.openxmlformats.org/officeDocument/2006/relationships/hyperlink" Target="https://european-alternatives.eu/de/produkt/lumo" TargetMode="External"/><Relationship Id="rId44" Type="http://schemas.openxmlformats.org/officeDocument/2006/relationships/hyperlink" Target="https://european-alternatives.eu/de/produkt/vivaldi-browser" TargetMode="External"/><Relationship Id="rId52" Type="http://schemas.openxmlformats.org/officeDocument/2006/relationships/hyperlink" Target="https://european-alternatives.eu/de/produkt/posteo" TargetMode="External"/><Relationship Id="rId60" Type="http://schemas.openxmlformats.org/officeDocument/2006/relationships/hyperlink" Target="https://european-alternatives.eu/de/produkt/open-telekom-cloud" TargetMode="External"/><Relationship Id="rId65" Type="http://schemas.openxmlformats.org/officeDocument/2006/relationships/hyperlink" Target="https://european-alternatives.eu/de/produkt/exoscale"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hyperlink" Target="https://european-alternatives.eu/de/produkt/peertube" TargetMode="External"/><Relationship Id="rId34" Type="http://schemas.openxmlformats.org/officeDocument/2006/relationships/hyperlink" Target="https://european-alternatives.eu/de/produkt/qobuz" TargetMode="External"/><Relationship Id="rId50" Type="http://schemas.openxmlformats.org/officeDocument/2006/relationships/hyperlink" Target="https://european-alternatives.eu/de/produkt/tomtom-go-navigation" TargetMode="External"/><Relationship Id="rId55" Type="http://schemas.openxmlformats.org/officeDocument/2006/relationships/hyperlink" Target="https://european-alternatives.eu/de/produkt/raidboxes-email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6A78-D8E2-40B9-B00E-CA267A13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7871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GW</cp:lastModifiedBy>
  <cp:revision>5</cp:revision>
  <dcterms:created xsi:type="dcterms:W3CDTF">2025-12-15T17:52:00Z</dcterms:created>
  <dcterms:modified xsi:type="dcterms:W3CDTF">2025-12-15T18:24:00Z</dcterms:modified>
</cp:coreProperties>
</file>